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Emanuele Lacerda Morais Martins</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b w:val="1"/>
          <w:bCs w:val="1"/>
        </w:rPr>
      </w:pPr>
      <w:r w:rsidDel="00000000" w:rsidR="00000000" w:rsidRPr="00000000">
        <w:rPr>
          <w:b w:val="1"/>
          <w:bCs w:val="1"/>
          <w:rtl w:val="0"/>
        </w:rPr>
        <w:t xml:space="preserve">Superando Barreiras de Usabilidade em Aplicações Blockchain</w:t>
      </w:r>
    </w:p>
    <w:p w:rsidR="00000000" w:rsidDel="00000000" w:rsidP="00000000" w:rsidRDefault="00000000" w:rsidRPr="00000000" w14:paraId="0000000F">
      <w:pPr>
        <w:jc w:val="center"/>
        <w:rPr/>
      </w:pPr>
      <w:r w:rsidDel="00000000" w:rsidR="00000000" w:rsidRPr="00000000">
        <w:rPr>
          <w:rtl w:val="0"/>
        </w:rPr>
        <w:t xml:space="preserve">Uma Análise de Interação Humano-Computador em DeFi sobre Redes Compatíveis com EVMs</w:t>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spacing w:after="0" w:lineRule="auto"/>
        <w:jc w:val="center"/>
        <w:rPr/>
      </w:pPr>
      <w:r w:rsidDel="00000000" w:rsidR="00000000" w:rsidRPr="00000000">
        <w:rPr>
          <w:rtl w:val="0"/>
        </w:rPr>
      </w:r>
    </w:p>
    <w:p w:rsidR="00000000" w:rsidDel="00000000" w:rsidP="00000000" w:rsidRDefault="00000000" w:rsidRPr="00000000" w14:paraId="00000019">
      <w:pPr>
        <w:spacing w:after="0" w:lineRule="auto"/>
        <w:jc w:val="center"/>
        <w:rPr/>
      </w:pPr>
      <w:r w:rsidDel="00000000" w:rsidR="00000000" w:rsidRPr="00000000">
        <w:rPr>
          <w:rtl w:val="0"/>
        </w:rPr>
      </w:r>
    </w:p>
    <w:p w:rsidR="00000000" w:rsidDel="00000000" w:rsidP="00000000" w:rsidRDefault="00000000" w:rsidRPr="00000000" w14:paraId="0000001A">
      <w:pPr>
        <w:spacing w:after="0" w:lineRule="auto"/>
        <w:jc w:val="center"/>
        <w:rPr/>
      </w:pPr>
      <w:r w:rsidDel="00000000" w:rsidR="00000000" w:rsidRPr="00000000">
        <w:rPr>
          <w:rtl w:val="0"/>
        </w:rPr>
      </w:r>
    </w:p>
    <w:p w:rsidR="00000000" w:rsidDel="00000000" w:rsidP="00000000" w:rsidRDefault="00000000" w:rsidRPr="00000000" w14:paraId="0000001B">
      <w:pPr>
        <w:spacing w:after="0" w:lineRule="auto"/>
        <w:jc w:val="center"/>
        <w:rPr/>
      </w:pPr>
      <w:r w:rsidDel="00000000" w:rsidR="00000000" w:rsidRPr="00000000">
        <w:rPr>
          <w:rtl w:val="0"/>
        </w:rPr>
      </w:r>
    </w:p>
    <w:p w:rsidR="00000000" w:rsidDel="00000000" w:rsidP="00000000" w:rsidRDefault="00000000" w:rsidRPr="00000000" w14:paraId="0000001C">
      <w:pPr>
        <w:spacing w:after="0" w:lineRule="auto"/>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spacing w:after="0" w:lineRule="auto"/>
        <w:jc w:val="center"/>
        <w:rPr/>
      </w:pPr>
      <w:r w:rsidDel="00000000" w:rsidR="00000000" w:rsidRPr="00000000">
        <w:rPr>
          <w:rtl w:val="0"/>
        </w:rPr>
        <w:t xml:space="preserve">SÃO PAULO</w:t>
      </w:r>
    </w:p>
    <w:p w:rsidR="00000000" w:rsidDel="00000000" w:rsidP="00000000" w:rsidRDefault="00000000" w:rsidRPr="00000000" w14:paraId="0000001F">
      <w:pPr>
        <w:jc w:val="center"/>
        <w:rPr/>
      </w:pPr>
      <w:r w:rsidDel="00000000" w:rsidR="00000000" w:rsidRPr="00000000">
        <w:rPr>
          <w:rtl w:val="0"/>
        </w:rPr>
        <w:t xml:space="preserve">2025 </w:t>
      </w:r>
    </w:p>
    <w:p w:rsidR="00000000" w:rsidDel="00000000" w:rsidP="00000000" w:rsidRDefault="00000000" w:rsidRPr="00000000" w14:paraId="00000020">
      <w:pPr>
        <w:spacing w:after="0" w:lineRule="auto"/>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t xml:space="preserve">Emanuele Lacerda Morais Martins</w:t>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left"/>
        <w:rPr>
          <w:b w:val="1"/>
          <w:bCs w:val="1"/>
          <w:color w:val="ee0000"/>
        </w:rPr>
      </w:pPr>
      <w:r w:rsidDel="00000000" w:rsidR="00000000" w:rsidRPr="00000000">
        <w:rPr>
          <w:rtl w:val="0"/>
        </w:rPr>
      </w:r>
    </w:p>
    <w:p w:rsidR="00000000" w:rsidDel="00000000" w:rsidP="00000000" w:rsidRDefault="00000000" w:rsidRPr="00000000" w14:paraId="00000028">
      <w:pPr>
        <w:jc w:val="center"/>
        <w:rPr>
          <w:b w:val="1"/>
          <w:bCs w:val="1"/>
        </w:rPr>
      </w:pPr>
      <w:r w:rsidDel="00000000" w:rsidR="00000000" w:rsidRPr="00000000">
        <w:rPr>
          <w:b w:val="1"/>
          <w:bCs w:val="1"/>
          <w:rtl w:val="0"/>
        </w:rPr>
        <w:t xml:space="preserve">Superando Barreiras de Usabilidade em Aplicações Blockchain</w:t>
      </w:r>
    </w:p>
    <w:p w:rsidR="00000000" w:rsidDel="00000000" w:rsidP="00000000" w:rsidRDefault="00000000" w:rsidRPr="00000000" w14:paraId="00000029">
      <w:pPr>
        <w:jc w:val="center"/>
        <w:rPr>
          <w:b w:val="1"/>
          <w:bCs w:val="1"/>
          <w:color w:val="ee0000"/>
        </w:rPr>
      </w:pPr>
      <w:r w:rsidDel="00000000" w:rsidR="00000000" w:rsidRPr="00000000">
        <w:rPr>
          <w:rtl w:val="0"/>
        </w:rPr>
        <w:t xml:space="preserve">Uma Análise de Interação Humano-Computador em DeFi sobre Redes Compatíveis com EVMs</w:t>
      </w:r>
      <w:r w:rsidDel="00000000" w:rsidR="00000000" w:rsidRPr="00000000">
        <w:rPr>
          <w:rtl w:val="0"/>
        </w:rPr>
      </w:r>
    </w:p>
    <w:p w:rsidR="00000000" w:rsidDel="00000000" w:rsidP="00000000" w:rsidRDefault="00000000" w:rsidRPr="00000000" w14:paraId="0000002A">
      <w:pPr>
        <w:jc w:val="center"/>
        <w:rPr>
          <w:b w:val="1"/>
          <w:bCs w:val="1"/>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spacing w:after="240" w:before="240" w:line="276" w:lineRule="auto"/>
        <w:ind w:left="4540" w:firstLine="0"/>
        <w:jc w:val="both"/>
        <w:rPr>
          <w:b w:val="1"/>
          <w:bCs w:val="1"/>
          <w:color w:val="ee0000"/>
        </w:rPr>
      </w:pPr>
      <w:bookmarkStart w:colFirst="0" w:colLast="0" w:name="_heading=h.gyc8elrg6me9" w:id="0"/>
      <w:bookmarkEnd w:id="0"/>
      <w:r w:rsidDel="00000000" w:rsidR="00000000" w:rsidRPr="00000000">
        <w:rPr>
          <w:rtl w:val="0"/>
        </w:rPr>
        <w:t xml:space="preserve">Final Course Project submitted to the Institute of Technology and Leadership (INTELI), to obtain a bachelor's degree in Computer Engineering</w:t>
      </w:r>
      <w:r w:rsidDel="00000000" w:rsidR="00000000" w:rsidRPr="00000000">
        <w:rPr>
          <w:rtl w:val="0"/>
        </w:rPr>
      </w:r>
    </w:p>
    <w:p w:rsidR="00000000" w:rsidDel="00000000" w:rsidP="00000000" w:rsidRDefault="00000000" w:rsidRPr="00000000" w14:paraId="0000002E">
      <w:pPr>
        <w:spacing w:line="240" w:lineRule="auto"/>
        <w:ind w:left="4536" w:firstLine="0"/>
        <w:jc w:val="both"/>
        <w:rPr/>
      </w:pPr>
      <w:r w:rsidDel="00000000" w:rsidR="00000000" w:rsidRPr="00000000">
        <w:rPr>
          <w:rtl w:val="0"/>
        </w:rPr>
      </w:r>
    </w:p>
    <w:p w:rsidR="00000000" w:rsidDel="00000000" w:rsidP="00000000" w:rsidRDefault="00000000" w:rsidRPr="00000000" w14:paraId="0000002F">
      <w:pPr>
        <w:spacing w:line="240" w:lineRule="auto"/>
        <w:ind w:left="4536" w:firstLine="0"/>
        <w:jc w:val="both"/>
        <w:rPr/>
      </w:pPr>
      <w:r w:rsidDel="00000000" w:rsidR="00000000" w:rsidRPr="00000000">
        <w:rPr>
          <w:rtl w:val="0"/>
        </w:rPr>
        <w:t xml:space="preserve">Advisor: Prof. Bryan Ferreira</w:t>
      </w:r>
    </w:p>
    <w:p w:rsidR="00000000" w:rsidDel="00000000" w:rsidP="00000000" w:rsidRDefault="00000000" w:rsidRPr="00000000" w14:paraId="00000030">
      <w:pPr>
        <w:ind w:left="4253" w:firstLine="0"/>
        <w:jc w:val="both"/>
        <w:rPr/>
      </w:pPr>
      <w:r w:rsidDel="00000000" w:rsidR="00000000" w:rsidRPr="00000000">
        <w:rPr>
          <w:rtl w:val="0"/>
        </w:rPr>
      </w:r>
    </w:p>
    <w:p w:rsidR="00000000" w:rsidDel="00000000" w:rsidP="00000000" w:rsidRDefault="00000000" w:rsidRPr="00000000" w14:paraId="00000031">
      <w:pPr>
        <w:ind w:left="4253" w:firstLine="0"/>
        <w:jc w:val="both"/>
        <w:rPr/>
      </w:pPr>
      <w:r w:rsidDel="00000000" w:rsidR="00000000" w:rsidRPr="00000000">
        <w:rPr>
          <w:rtl w:val="0"/>
        </w:rPr>
      </w:r>
    </w:p>
    <w:p w:rsidR="00000000" w:rsidDel="00000000" w:rsidP="00000000" w:rsidRDefault="00000000" w:rsidRPr="00000000" w14:paraId="00000032">
      <w:pPr>
        <w:ind w:left="4253" w:firstLine="0"/>
        <w:jc w:val="both"/>
        <w:rPr/>
      </w:pPr>
      <w:r w:rsidDel="00000000" w:rsidR="00000000" w:rsidRPr="00000000">
        <w:rPr>
          <w:rtl w:val="0"/>
        </w:rPr>
      </w:r>
    </w:p>
    <w:p w:rsidR="00000000" w:rsidDel="00000000" w:rsidP="00000000" w:rsidRDefault="00000000" w:rsidRPr="00000000" w14:paraId="00000033">
      <w:pPr>
        <w:ind w:left="4253" w:firstLine="0"/>
        <w:jc w:val="both"/>
        <w:rPr/>
      </w:pPr>
      <w:r w:rsidDel="00000000" w:rsidR="00000000" w:rsidRPr="00000000">
        <w:rPr>
          <w:rtl w:val="0"/>
        </w:rPr>
      </w:r>
    </w:p>
    <w:p w:rsidR="00000000" w:rsidDel="00000000" w:rsidP="00000000" w:rsidRDefault="00000000" w:rsidRPr="00000000" w14:paraId="00000034">
      <w:pPr>
        <w:ind w:left="4253" w:firstLine="0"/>
        <w:jc w:val="both"/>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spacing w:line="240" w:lineRule="auto"/>
        <w:jc w:val="center"/>
        <w:rPr/>
      </w:pPr>
      <w:r w:rsidDel="00000000" w:rsidR="00000000" w:rsidRPr="00000000">
        <w:rPr>
          <w:rtl w:val="0"/>
        </w:rPr>
      </w:r>
    </w:p>
    <w:p w:rsidR="00000000" w:rsidDel="00000000" w:rsidP="00000000" w:rsidRDefault="00000000" w:rsidRPr="00000000" w14:paraId="00000039">
      <w:pPr>
        <w:spacing w:line="240" w:lineRule="auto"/>
        <w:jc w:val="center"/>
        <w:rPr/>
      </w:pPr>
      <w:r w:rsidDel="00000000" w:rsidR="00000000" w:rsidRPr="00000000">
        <w:rPr>
          <w:rtl w:val="0"/>
        </w:rPr>
      </w:r>
    </w:p>
    <w:p w:rsidR="00000000" w:rsidDel="00000000" w:rsidP="00000000" w:rsidRDefault="00000000" w:rsidRPr="00000000" w14:paraId="0000003A">
      <w:pPr>
        <w:spacing w:after="0" w:line="240" w:lineRule="auto"/>
        <w:jc w:val="center"/>
        <w:rPr/>
      </w:pPr>
      <w:r w:rsidDel="00000000" w:rsidR="00000000" w:rsidRPr="00000000">
        <w:rPr>
          <w:rtl w:val="0"/>
        </w:rPr>
        <w:t xml:space="preserve">SÃO PAULO</w:t>
      </w:r>
    </w:p>
    <w:p w:rsidR="00000000" w:rsidDel="00000000" w:rsidP="00000000" w:rsidRDefault="00000000" w:rsidRPr="00000000" w14:paraId="0000003B">
      <w:pPr>
        <w:spacing w:line="240" w:lineRule="auto"/>
        <w:jc w:val="center"/>
        <w:rPr/>
      </w:pPr>
      <w:r w:rsidDel="00000000" w:rsidR="00000000" w:rsidRPr="00000000">
        <w:rPr>
          <w:rtl w:val="0"/>
        </w:rPr>
        <w:t xml:space="preserve">2025</w:t>
      </w:r>
    </w:p>
    <w:p w:rsidR="00000000" w:rsidDel="00000000" w:rsidP="00000000" w:rsidRDefault="00000000" w:rsidRPr="00000000" w14:paraId="0000003C">
      <w:pPr>
        <w:pStyle w:val="Heading4"/>
        <w:spacing w:line="360" w:lineRule="auto"/>
        <w:rPr>
          <w:b w:val="1"/>
          <w:bCs w:val="1"/>
          <w:color w:val="000000"/>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spacing w:after="0" w:line="240" w:lineRule="auto"/>
        <w:jc w:val="center"/>
        <w:rPr/>
      </w:pPr>
      <w:r w:rsidDel="00000000" w:rsidR="00000000" w:rsidRPr="00000000">
        <w:rPr>
          <w:rtl w:val="0"/>
        </w:rPr>
        <w:t xml:space="preserve">Cataloging in Publication</w:t>
      </w:r>
    </w:p>
    <w:p w:rsidR="00000000" w:rsidDel="00000000" w:rsidP="00000000" w:rsidRDefault="00000000" w:rsidRPr="00000000" w14:paraId="0000004C">
      <w:pPr>
        <w:spacing w:after="0" w:line="240" w:lineRule="auto"/>
        <w:jc w:val="center"/>
        <w:rPr/>
      </w:pPr>
      <w:r w:rsidDel="00000000" w:rsidR="00000000" w:rsidRPr="00000000">
        <w:rPr>
          <w:rtl w:val="0"/>
        </w:rPr>
        <w:t xml:space="preserve">Library and Documentation Service</w:t>
      </w:r>
    </w:p>
    <w:p w:rsidR="00000000" w:rsidDel="00000000" w:rsidP="00000000" w:rsidRDefault="00000000" w:rsidRPr="00000000" w14:paraId="0000004D">
      <w:pPr>
        <w:spacing w:after="0" w:line="240" w:lineRule="auto"/>
        <w:jc w:val="center"/>
        <w:rPr/>
      </w:pPr>
      <w:r w:rsidDel="00000000" w:rsidR="00000000" w:rsidRPr="00000000">
        <w:rPr>
          <w:rtl w:val="0"/>
        </w:rPr>
        <w:t xml:space="preserve">Instituto de Tecnologia e Liderança (INTELI)</w:t>
      </w:r>
    </w:p>
    <w:p w:rsidR="00000000" w:rsidDel="00000000" w:rsidP="00000000" w:rsidRDefault="00000000" w:rsidRPr="00000000" w14:paraId="0000004E">
      <w:pPr>
        <w:spacing w:after="0" w:line="240" w:lineRule="auto"/>
        <w:jc w:val="center"/>
        <w:rPr/>
      </w:pPr>
      <w:r w:rsidDel="00000000" w:rsidR="00000000" w:rsidRPr="00000000">
        <w:rPr>
          <w:rtl w:val="0"/>
        </w:rPr>
        <w:t xml:space="preserve">Data entered by the author.</w:t>
      </w:r>
    </w:p>
    <w:p w:rsidR="00000000" w:rsidDel="00000000" w:rsidP="00000000" w:rsidRDefault="00000000" w:rsidRPr="00000000" w14:paraId="0000004F">
      <w:pPr>
        <w:spacing w:after="0" w:line="240" w:lineRule="auto"/>
        <w:jc w:val="center"/>
        <w:rPr>
          <w:color w:val="ee0000"/>
          <w:sz w:val="20"/>
          <w:szCs w:val="20"/>
        </w:rPr>
      </w:pPr>
      <w:r w:rsidDel="00000000" w:rsidR="00000000" w:rsidRPr="00000000">
        <w:rPr>
          <w:color w:val="ee0000"/>
          <w:sz w:val="20"/>
          <w:szCs w:val="20"/>
          <w:rtl w:val="0"/>
        </w:rPr>
        <w:t xml:space="preserve">(Cataloging record with international cataloging data, according to NBR 14724. The record will be completed later, after approval and before the final version is deposited. The completion of the cataloging record is the responsibility of the institution's library.)</w:t>
      </w:r>
    </w:p>
    <w:p w:rsidR="00000000" w:rsidDel="00000000" w:rsidP="00000000" w:rsidRDefault="00000000" w:rsidRPr="00000000" w14:paraId="00000050">
      <w:pPr>
        <w:spacing w:after="0" w:line="240" w:lineRule="auto"/>
        <w:jc w:val="center"/>
        <w:rPr/>
      </w:pPr>
      <w:r w:rsidDel="00000000" w:rsidR="00000000" w:rsidRPr="00000000">
        <w:rPr>
          <w:rtl w:val="0"/>
        </w:rPr>
      </w:r>
    </w:p>
    <w:p w:rsidR="00000000" w:rsidDel="00000000" w:rsidP="00000000" w:rsidRDefault="00000000" w:rsidRPr="00000000" w14:paraId="00000051">
      <w:pPr>
        <w:spacing w:after="0" w:line="240" w:lineRule="auto"/>
        <w:jc w:val="center"/>
        <w:rPr/>
      </w:pPr>
      <w:r w:rsidDel="00000000" w:rsidR="00000000" w:rsidRPr="00000000">
        <w:rPr/>
        <w:drawing>
          <wp:inline distB="0" distT="0" distL="0" distR="0">
            <wp:extent cx="5400656" cy="3174545"/>
            <wp:effectExtent b="0" l="0" r="0" t="0"/>
            <wp:docPr id="691564672"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400656" cy="317454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rPr/>
      </w:pPr>
      <w:r w:rsidDel="00000000" w:rsidR="00000000" w:rsidRPr="00000000">
        <w:rPr>
          <w:rtl w:val="0"/>
        </w:rPr>
      </w:r>
    </w:p>
    <w:p w:rsidR="00000000" w:rsidDel="00000000" w:rsidP="00000000" w:rsidRDefault="00000000" w:rsidRPr="00000000" w14:paraId="00000053">
      <w:pPr>
        <w:pStyle w:val="Heading4"/>
        <w:spacing w:before="0" w:line="360" w:lineRule="auto"/>
        <w:ind w:firstLine="3"/>
        <w:rPr>
          <w:b w:val="1"/>
          <w:bCs w:val="1"/>
          <w:color w:val="ee0000"/>
        </w:rPr>
      </w:pPr>
      <w:r w:rsidDel="00000000" w:rsidR="00000000" w:rsidRPr="00000000">
        <w:rPr>
          <w:b w:val="1"/>
          <w:bCs w:val="1"/>
          <w:rtl w:val="0"/>
        </w:rPr>
        <w:t xml:space="preserve">Agradecimentos</w:t>
      </w:r>
      <w:r w:rsidDel="00000000" w:rsidR="00000000" w:rsidRPr="00000000">
        <w:rPr>
          <w:rtl w:val="0"/>
        </w:rPr>
      </w:r>
    </w:p>
    <w:p w:rsidR="00000000" w:rsidDel="00000000" w:rsidP="00000000" w:rsidRDefault="00000000" w:rsidRPr="00000000" w14:paraId="00000054">
      <w:pPr>
        <w:spacing w:after="240" w:before="240" w:line="360" w:lineRule="auto"/>
        <w:jc w:val="both"/>
        <w:rPr/>
      </w:pPr>
      <w:r w:rsidDel="00000000" w:rsidR="00000000" w:rsidRPr="00000000">
        <w:rPr>
          <w:rtl w:val="0"/>
        </w:rPr>
        <w:t xml:space="preserve">Agradeço primeiramente a Deus, que em Sua infinita sabedoria já tinha um propósito para minha vida antes mesmo do meu nascimento, conforme diz a Palavra: </w:t>
      </w:r>
      <w:r w:rsidDel="00000000" w:rsidR="00000000" w:rsidRPr="00000000">
        <w:rPr>
          <w:rtl w:val="0"/>
        </w:rPr>
        <w:t xml:space="preserve">“Antes de formá-lo no ventre eu o escolhi; antes de você nascer, eu o separei”</w:t>
      </w:r>
      <w:r w:rsidDel="00000000" w:rsidR="00000000" w:rsidRPr="00000000">
        <w:rPr>
          <w:rtl w:val="0"/>
        </w:rPr>
        <w:t xml:space="preserve"> (Jeremias 1:5).</w:t>
      </w:r>
    </w:p>
    <w:p w:rsidR="00000000" w:rsidDel="00000000" w:rsidP="00000000" w:rsidRDefault="00000000" w:rsidRPr="00000000" w14:paraId="00000055">
      <w:pPr>
        <w:spacing w:after="240" w:before="240" w:line="360" w:lineRule="auto"/>
        <w:jc w:val="both"/>
        <w:rPr/>
      </w:pPr>
      <w:r w:rsidDel="00000000" w:rsidR="00000000" w:rsidRPr="00000000">
        <w:rPr>
          <w:rtl w:val="0"/>
        </w:rPr>
        <w:t xml:space="preserve">Aos meus pais, José Morais e Marina, pelo amor incondicional e por nunca deixarem de acreditar em mim. Ao meu pai, pela presença em cada etapa da minha vida, por sempre me levar e buscar em todos os compromissos e por esperar pacientemente até o fim de cada atividade, demonstrando cuidado e dedicação em cada gesto. À minha mãe, por ser o alicerce que manteve nosso lar firme, cuidando de cada detalhe da casa e criando um ambiente estável que me permitiu sonhar, estudar e crescer com tranquilidade.</w:t>
      </w:r>
    </w:p>
    <w:p w:rsidR="00000000" w:rsidDel="00000000" w:rsidP="00000000" w:rsidRDefault="00000000" w:rsidRPr="00000000" w14:paraId="00000056">
      <w:pPr>
        <w:spacing w:after="240" w:before="240" w:line="360" w:lineRule="auto"/>
        <w:jc w:val="both"/>
        <w:rPr/>
      </w:pPr>
      <w:r w:rsidDel="00000000" w:rsidR="00000000" w:rsidRPr="00000000">
        <w:rPr>
          <w:rtl w:val="0"/>
        </w:rPr>
        <w:t xml:space="preserve">Aos meus tios, Sandro e Euda, pelo apoio e presença, especialmente nos momentos em que mais precisei. Minha gratidão por caminharem comigo e acreditarem em mim.</w:t>
      </w:r>
    </w:p>
    <w:p w:rsidR="00000000" w:rsidDel="00000000" w:rsidP="00000000" w:rsidRDefault="00000000" w:rsidRPr="00000000" w14:paraId="00000057">
      <w:pPr>
        <w:spacing w:after="240" w:before="240" w:line="360" w:lineRule="auto"/>
        <w:jc w:val="both"/>
        <w:rPr/>
      </w:pPr>
      <w:r w:rsidDel="00000000" w:rsidR="00000000" w:rsidRPr="00000000">
        <w:rPr>
          <w:rtl w:val="0"/>
        </w:rPr>
        <w:t xml:space="preserve">À minha irmã, Eduarda, e ao meu cunhado, Hyago, pelo incentivo aos meus estudos e por terem despertado em mim a possibilidade de trilhar o caminho da tecnologia. Sou grata por acreditarem no meu potencial e por ampliarem meus horizontes.</w:t>
      </w:r>
    </w:p>
    <w:p w:rsidR="00000000" w:rsidDel="00000000" w:rsidP="00000000" w:rsidRDefault="00000000" w:rsidRPr="00000000" w14:paraId="00000058">
      <w:pPr>
        <w:spacing w:after="240" w:before="240" w:line="360" w:lineRule="auto"/>
        <w:jc w:val="both"/>
        <w:rPr/>
      </w:pPr>
      <w:r w:rsidDel="00000000" w:rsidR="00000000" w:rsidRPr="00000000">
        <w:rPr>
          <w:rtl w:val="0"/>
        </w:rPr>
        <w:t xml:space="preserve">Ao Henrique Marlon, que esteve ao meu lado durante toda a faculdade e com quem tenho a honra de caminhar. Obrigada por cada conversa no rooftop, no Athenas ou em frente ao rio Tejo, que ajudaram a moldar minhas decisões. Obrigada por me lembrar, tantas vezes, que sou capaz, inclusive quando nem eu mesma acreditei.</w:t>
      </w:r>
    </w:p>
    <w:p w:rsidR="00000000" w:rsidDel="00000000" w:rsidP="00000000" w:rsidRDefault="00000000" w:rsidRPr="00000000" w14:paraId="00000059">
      <w:pPr>
        <w:spacing w:after="240" w:before="240" w:line="360" w:lineRule="auto"/>
        <w:jc w:val="both"/>
        <w:rPr/>
      </w:pPr>
      <w:r w:rsidDel="00000000" w:rsidR="00000000" w:rsidRPr="00000000">
        <w:rPr>
          <w:rtl w:val="0"/>
        </w:rPr>
        <w:t xml:space="preserve">Agradeço aos professores que fizeram parte da minha caminhada acadêmica e que me marcaram ao longo da faculdade. Em especial, ao meu orientador, Bryan Ferreira, que me acompanhou durante toda a execução deste projeto, me desafiou e acreditou no meu potencial. Muito obrigada pelo tempo dedicado, pelas revisões realizadas, pelas chamadas de vídeo, pelas explicações e, acima de tudo, pela parceria construída ao longo deste trabalho. Agradeço também aos professores Rodrigo Nicola e Murilo Zanini, que me acompanharam durante todo o curso e foram fundamentais para que eu me apaixonasse pela Engenharia da Computação. Obrigada por serem presentes e por se preocuparem, genuinamente, em tornar o aprendizado significativo e prazeroso.</w:t>
      </w:r>
    </w:p>
    <w:p w:rsidR="00000000" w:rsidDel="00000000" w:rsidP="00000000" w:rsidRDefault="00000000" w:rsidRPr="00000000" w14:paraId="0000005A">
      <w:pPr>
        <w:spacing w:after="240" w:before="240" w:line="360" w:lineRule="auto"/>
        <w:jc w:val="both"/>
        <w:rPr/>
      </w:pPr>
      <w:r w:rsidDel="00000000" w:rsidR="00000000" w:rsidRPr="00000000">
        <w:rPr>
          <w:rtl w:val="0"/>
        </w:rPr>
        <w:t xml:space="preserve">Aos meus amigos da faculdade, por tornarem o aprendizado mais leve, os desafios mais divertidos e por compartilharem comigo essa jornada de crescimento e descobertas.</w:t>
      </w:r>
    </w:p>
    <w:p w:rsidR="00000000" w:rsidDel="00000000" w:rsidP="00000000" w:rsidRDefault="00000000" w:rsidRPr="00000000" w14:paraId="0000005B">
      <w:pPr>
        <w:spacing w:after="240" w:before="240" w:line="360" w:lineRule="auto"/>
        <w:jc w:val="both"/>
        <w:rPr/>
      </w:pPr>
      <w:r w:rsidDel="00000000" w:rsidR="00000000" w:rsidRPr="00000000">
        <w:rPr>
          <w:rtl w:val="0"/>
        </w:rPr>
        <w:t xml:space="preserve">Ao Inteli Blockchain, por ter sido responsável por me introduzir ao universo da blockchain e por me proporcionar tantas experiências enriquecedoras ao longo da faculdade, desde oportunidades de aprendizado e viagens até a inserção profissional na área. </w:t>
      </w:r>
    </w:p>
    <w:p w:rsidR="00000000" w:rsidDel="00000000" w:rsidP="00000000" w:rsidRDefault="00000000" w:rsidRPr="00000000" w14:paraId="0000005C">
      <w:pPr>
        <w:spacing w:after="240" w:before="240" w:line="360" w:lineRule="auto"/>
        <w:jc w:val="both"/>
        <w:rPr/>
      </w:pPr>
      <w:r w:rsidDel="00000000" w:rsidR="00000000" w:rsidRPr="00000000">
        <w:rPr>
          <w:rtl w:val="0"/>
        </w:rPr>
        <w:t xml:space="preserve">Agradeço à Telles Foundation por ter me concedido a bolsa de estudos e por acreditar em mim em um momento decisivo da minha vida. A confiança depositada em uma menina de 17 anos tornou possível que, aos 21, eu me tornasse a primeira engenheira da minha família. Meu mais sincero muito obrigada.</w:t>
      </w:r>
    </w:p>
    <w:p w:rsidR="00000000" w:rsidDel="00000000" w:rsidP="00000000" w:rsidRDefault="00000000" w:rsidRPr="00000000" w14:paraId="0000005D">
      <w:pPr>
        <w:spacing w:after="240" w:before="240" w:line="360" w:lineRule="auto"/>
        <w:jc w:val="both"/>
        <w:rPr/>
      </w:pPr>
      <w:r w:rsidDel="00000000" w:rsidR="00000000" w:rsidRPr="00000000">
        <w:rPr>
          <w:rtl w:val="0"/>
        </w:rPr>
        <w:t xml:space="preserve">Por fim, mas não menos importante, agradeço a toda a coordenação e aos idealizadores do Inteli. Desde o momento em que conheci a instituição, ela se tornou minha primeira opção, e hoje tenho imenso orgulho em dizer que faço parte da primeira turma e que pude chamar o Inteli de minha segunda casa ao longo desses quatro anos. Agradeço à Ana Garcia por liderar este projeto desde sua concepção e construí-lo com tanta dedicação e excelência; à Maira Habimorad, pela coordenação cuidadosa e comprometida ao longo desse período; ao André Esteves e ao Roberto Sallouti, por acreditarem no potencial do Brasil em ser transformado por meio da educação.</w:t>
      </w:r>
    </w:p>
    <w:p w:rsidR="00000000" w:rsidDel="00000000" w:rsidP="00000000" w:rsidRDefault="00000000" w:rsidRPr="00000000" w14:paraId="0000005E">
      <w:pPr>
        <w:spacing w:after="240" w:before="240" w:line="360" w:lineRule="auto"/>
        <w:jc w:val="both"/>
        <w:rPr/>
      </w:pPr>
      <w:r w:rsidDel="00000000" w:rsidR="00000000" w:rsidRPr="00000000">
        <w:rPr>
          <w:rtl w:val="0"/>
        </w:rPr>
        <w:t xml:space="preserve">Se hoje sou quem sou, é porque nunca caminhei sozinha. Obrigada a todos que se fizeram presentes e contribuíram para a minha caminhada.</w:t>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firstLine="709"/>
        <w:rPr/>
      </w:pPr>
      <w:r w:rsidDel="00000000" w:rsidR="00000000" w:rsidRPr="00000000">
        <w:rPr>
          <w:rtl w:val="0"/>
        </w:rPr>
      </w:r>
    </w:p>
    <w:p w:rsidR="00000000" w:rsidDel="00000000" w:rsidP="00000000" w:rsidRDefault="00000000" w:rsidRPr="00000000" w14:paraId="00000061">
      <w:pPr>
        <w:pStyle w:val="Heading3"/>
        <w:spacing w:line="360" w:lineRule="auto"/>
        <w:jc w:val="right"/>
        <w:rPr/>
      </w:pPr>
      <w:r w:rsidDel="00000000" w:rsidR="00000000" w:rsidRPr="00000000">
        <w:rPr>
          <w:rtl w:val="0"/>
        </w:rPr>
        <w:t xml:space="preserve">Epígrafo</w:t>
      </w:r>
      <w:r w:rsidDel="00000000" w:rsidR="00000000" w:rsidRPr="00000000">
        <w:rPr>
          <w:rtl w:val="0"/>
        </w:rPr>
      </w:r>
    </w:p>
    <w:p w:rsidR="00000000" w:rsidDel="00000000" w:rsidP="00000000" w:rsidRDefault="00000000" w:rsidRPr="00000000" w14:paraId="00000062">
      <w:pPr>
        <w:ind w:left="4536" w:firstLine="0"/>
        <w:jc w:val="both"/>
        <w:rPr>
          <w:sz w:val="20"/>
          <w:szCs w:val="20"/>
        </w:rPr>
      </w:pPr>
      <w:r w:rsidDel="00000000" w:rsidR="00000000" w:rsidRPr="00000000">
        <w:rPr>
          <w:sz w:val="20"/>
          <w:szCs w:val="20"/>
          <w:rtl w:val="0"/>
        </w:rPr>
        <w:t xml:space="preserve">“Entregue o seu caminho ao Senhor; confie nele, e ele agirá.” (Salmos 37:5)</w:t>
      </w:r>
    </w:p>
    <w:p w:rsidR="00000000" w:rsidDel="00000000" w:rsidP="00000000" w:rsidRDefault="00000000" w:rsidRPr="00000000" w14:paraId="00000063">
      <w:pPr>
        <w:ind w:left="4536" w:firstLine="0"/>
        <w:jc w:val="both"/>
        <w:rPr>
          <w:sz w:val="20"/>
          <w:szCs w:val="20"/>
        </w:rPr>
      </w:pPr>
      <w:r w:rsidDel="00000000" w:rsidR="00000000" w:rsidRPr="00000000">
        <w:rPr>
          <w:rtl w:val="0"/>
        </w:rPr>
      </w:r>
    </w:p>
    <w:p w:rsidR="00000000" w:rsidDel="00000000" w:rsidP="00000000" w:rsidRDefault="00000000" w:rsidRPr="00000000" w14:paraId="00000064">
      <w:pPr>
        <w:pStyle w:val="Heading3"/>
        <w:spacing w:line="360" w:lineRule="auto"/>
        <w:ind w:firstLine="4"/>
        <w:rPr/>
      </w:pPr>
      <w:r w:rsidDel="00000000" w:rsidR="00000000" w:rsidRPr="00000000">
        <w:rPr>
          <w:rtl w:val="0"/>
        </w:rPr>
        <w:t xml:space="preserve">Resumo </w:t>
      </w:r>
    </w:p>
    <w:p w:rsidR="00000000" w:rsidDel="00000000" w:rsidP="00000000" w:rsidRDefault="00000000" w:rsidRPr="00000000" w14:paraId="00000065">
      <w:pPr>
        <w:spacing w:after="0" w:line="240" w:lineRule="auto"/>
        <w:jc w:val="both"/>
        <w:rPr/>
      </w:pPr>
      <w:r w:rsidDel="00000000" w:rsidR="00000000" w:rsidRPr="00000000">
        <w:rPr>
          <w:rtl w:val="0"/>
        </w:rPr>
        <w:t xml:space="preserve">Lacerda Morais Martins, Emanuele. </w:t>
      </w:r>
      <w:r w:rsidDel="00000000" w:rsidR="00000000" w:rsidRPr="00000000">
        <w:rPr>
          <w:b w:val="1"/>
          <w:bCs w:val="1"/>
          <w:rtl w:val="0"/>
        </w:rPr>
        <w:t xml:space="preserve">Superando Barreiras de Usabilidade em Aplicações Blockchain - Uma Análise de Interação Humano-Computador em DeFi sobre Redes Compatíveis com EVMs</w:t>
      </w:r>
      <w:r w:rsidDel="00000000" w:rsidR="00000000" w:rsidRPr="00000000">
        <w:rPr>
          <w:rtl w:val="0"/>
        </w:rPr>
        <w:t xml:space="preserve">. 2025. 47. TCC (Graduação) – Curso Engenharia de Computação, Instituto de Tecnologia e Liderança, São Paulo, 2025. </w:t>
      </w:r>
    </w:p>
    <w:p w:rsidR="00000000" w:rsidDel="00000000" w:rsidP="00000000" w:rsidRDefault="00000000" w:rsidRPr="00000000" w14:paraId="00000066">
      <w:pPr>
        <w:spacing w:after="0" w:line="240" w:lineRule="auto"/>
        <w:jc w:val="center"/>
        <w:rPr/>
      </w:pPr>
      <w:r w:rsidDel="00000000" w:rsidR="00000000" w:rsidRPr="00000000">
        <w:rPr>
          <w:rtl w:val="0"/>
        </w:rPr>
      </w:r>
    </w:p>
    <w:p w:rsidR="00000000" w:rsidDel="00000000" w:rsidP="00000000" w:rsidRDefault="00000000" w:rsidRPr="00000000" w14:paraId="00000067">
      <w:pPr>
        <w:spacing w:after="0" w:line="240" w:lineRule="auto"/>
        <w:jc w:val="both"/>
        <w:rPr/>
      </w:pPr>
      <w:r w:rsidDel="00000000" w:rsidR="00000000" w:rsidRPr="00000000">
        <w:rPr>
          <w:rtl w:val="0"/>
        </w:rPr>
        <w:t xml:space="preserve">O estudo investiga barreiras de usabilidade em aplicações de Finanças Descentralizadas (DeFi) executadas em redes compatíveis com a Ethereum Virtual Machine (EVM), mostrando que problemas de fluxo, terminologia e feedback comprometem a adoção, especialmente entre iniciantes. Para enfrentar essas limitações, o trabalho propõe uma interface aprimorada e a compara a uma versão não otimizada usando métricas de desempenho, número de cliques e o questionário NASA-TLX. Os resultados indicam que a interface melhorada aumenta a taxa de conclusão de tarefas, reduz cliques redundantes e diminui carga mental, frustração e pressão temporal, inclusive entre usuários experientes, que relatam maior fluidez e previsibilidade. O artigo conclui que refinamentos de usabilidade voltados para aplicações financeiras descentralizadas são determinantes para elevar confiança e adoção, recomendando a padronização de processos, mensagens menos técnicas e a redução de etapas críticas para mitigar a fadiga de operações e ampliar o alcance da Web3.</w:t>
      </w:r>
    </w:p>
    <w:p w:rsidR="00000000" w:rsidDel="00000000" w:rsidP="00000000" w:rsidRDefault="00000000" w:rsidRPr="00000000" w14:paraId="00000068">
      <w:pPr>
        <w:spacing w:after="0" w:line="240" w:lineRule="auto"/>
        <w:jc w:val="both"/>
        <w:rPr/>
      </w:pPr>
      <w:r w:rsidDel="00000000" w:rsidR="00000000" w:rsidRPr="00000000">
        <w:rPr>
          <w:rtl w:val="0"/>
        </w:rPr>
      </w:r>
    </w:p>
    <w:p w:rsidR="00000000" w:rsidDel="00000000" w:rsidP="00000000" w:rsidRDefault="00000000" w:rsidRPr="00000000" w14:paraId="00000069">
      <w:pPr>
        <w:spacing w:after="0" w:line="240" w:lineRule="auto"/>
        <w:jc w:val="both"/>
        <w:rPr/>
      </w:pPr>
      <w:r w:rsidDel="00000000" w:rsidR="00000000" w:rsidRPr="00000000">
        <w:rPr>
          <w:rtl w:val="0"/>
        </w:rPr>
      </w:r>
    </w:p>
    <w:p w:rsidR="00000000" w:rsidDel="00000000" w:rsidP="00000000" w:rsidRDefault="00000000" w:rsidRPr="00000000" w14:paraId="0000006A">
      <w:pPr>
        <w:spacing w:after="0" w:line="240" w:lineRule="auto"/>
        <w:jc w:val="both"/>
        <w:rPr/>
      </w:pPr>
      <w:r w:rsidDel="00000000" w:rsidR="00000000" w:rsidRPr="00000000">
        <w:rPr>
          <w:b w:val="1"/>
          <w:bCs w:val="1"/>
          <w:rtl w:val="0"/>
        </w:rPr>
        <w:t xml:space="preserve">Palavras-chave:</w:t>
      </w:r>
      <w:r w:rsidDel="00000000" w:rsidR="00000000" w:rsidRPr="00000000">
        <w:rPr>
          <w:rtl w:val="0"/>
        </w:rPr>
        <w:t xml:space="preserve"> usabilidade em finanças descentralizadas (DeFi); interação humano-computador (IHC); blockchain; experiência do usuário (UX). </w:t>
      </w:r>
    </w:p>
    <w:p w:rsidR="00000000" w:rsidDel="00000000" w:rsidP="00000000" w:rsidRDefault="00000000" w:rsidRPr="00000000" w14:paraId="0000006B">
      <w:pPr>
        <w:spacing w:after="0" w:line="240" w:lineRule="auto"/>
        <w:jc w:val="center"/>
        <w:rPr/>
      </w:pPr>
      <w:r w:rsidDel="00000000" w:rsidR="00000000" w:rsidRPr="00000000">
        <w:rPr>
          <w:rtl w:val="0"/>
        </w:rPr>
      </w:r>
    </w:p>
    <w:p w:rsidR="00000000" w:rsidDel="00000000" w:rsidP="00000000" w:rsidRDefault="00000000" w:rsidRPr="00000000" w14:paraId="0000006C">
      <w:pPr>
        <w:spacing w:after="0" w:line="240" w:lineRule="auto"/>
        <w:jc w:val="center"/>
        <w:rPr/>
      </w:pPr>
      <w:r w:rsidDel="00000000" w:rsidR="00000000" w:rsidRPr="00000000">
        <w:rPr>
          <w:rtl w:val="0"/>
        </w:rPr>
      </w:r>
    </w:p>
    <w:p w:rsidR="00000000" w:rsidDel="00000000" w:rsidP="00000000" w:rsidRDefault="00000000" w:rsidRPr="00000000" w14:paraId="0000006D">
      <w:pPr>
        <w:spacing w:after="0" w:line="240" w:lineRule="auto"/>
        <w:jc w:val="center"/>
        <w:rPr/>
      </w:pPr>
      <w:r w:rsidDel="00000000" w:rsidR="00000000" w:rsidRPr="00000000">
        <w:rPr>
          <w:rtl w:val="0"/>
        </w:rPr>
      </w:r>
    </w:p>
    <w:p w:rsidR="00000000" w:rsidDel="00000000" w:rsidP="00000000" w:rsidRDefault="00000000" w:rsidRPr="00000000" w14:paraId="0000006E">
      <w:pPr>
        <w:spacing w:after="0" w:line="240" w:lineRule="auto"/>
        <w:jc w:val="center"/>
        <w:rPr/>
      </w:pPr>
      <w:r w:rsidDel="00000000" w:rsidR="00000000" w:rsidRPr="00000000">
        <w:rPr>
          <w:rtl w:val="0"/>
        </w:rPr>
      </w:r>
    </w:p>
    <w:p w:rsidR="00000000" w:rsidDel="00000000" w:rsidP="00000000" w:rsidRDefault="00000000" w:rsidRPr="00000000" w14:paraId="0000006F">
      <w:pPr>
        <w:spacing w:after="0" w:line="240" w:lineRule="auto"/>
        <w:jc w:val="center"/>
        <w:rPr/>
      </w:pPr>
      <w:r w:rsidDel="00000000" w:rsidR="00000000" w:rsidRPr="00000000">
        <w:rPr>
          <w:rtl w:val="0"/>
        </w:rPr>
      </w:r>
    </w:p>
    <w:p w:rsidR="00000000" w:rsidDel="00000000" w:rsidP="00000000" w:rsidRDefault="00000000" w:rsidRPr="00000000" w14:paraId="00000070">
      <w:pPr>
        <w:spacing w:after="0" w:line="240" w:lineRule="auto"/>
        <w:jc w:val="center"/>
        <w:rPr/>
      </w:pPr>
      <w:r w:rsidDel="00000000" w:rsidR="00000000" w:rsidRPr="00000000">
        <w:rPr>
          <w:rtl w:val="0"/>
        </w:rPr>
      </w:r>
    </w:p>
    <w:p w:rsidR="00000000" w:rsidDel="00000000" w:rsidP="00000000" w:rsidRDefault="00000000" w:rsidRPr="00000000" w14:paraId="00000071">
      <w:pPr>
        <w:spacing w:after="0" w:line="240" w:lineRule="auto"/>
        <w:jc w:val="center"/>
        <w:rPr/>
      </w:pPr>
      <w:r w:rsidDel="00000000" w:rsidR="00000000" w:rsidRPr="00000000">
        <w:rPr>
          <w:rtl w:val="0"/>
        </w:rPr>
      </w:r>
    </w:p>
    <w:p w:rsidR="00000000" w:rsidDel="00000000" w:rsidP="00000000" w:rsidRDefault="00000000" w:rsidRPr="00000000" w14:paraId="00000072">
      <w:pPr>
        <w:spacing w:after="0" w:line="240" w:lineRule="auto"/>
        <w:jc w:val="center"/>
        <w:rPr/>
      </w:pPr>
      <w:r w:rsidDel="00000000" w:rsidR="00000000" w:rsidRPr="00000000">
        <w:rPr>
          <w:rtl w:val="0"/>
        </w:rPr>
      </w:r>
    </w:p>
    <w:p w:rsidR="00000000" w:rsidDel="00000000" w:rsidP="00000000" w:rsidRDefault="00000000" w:rsidRPr="00000000" w14:paraId="00000073">
      <w:pPr>
        <w:spacing w:after="0" w:line="240" w:lineRule="auto"/>
        <w:jc w:val="center"/>
        <w:rPr/>
      </w:pPr>
      <w:r w:rsidDel="00000000" w:rsidR="00000000" w:rsidRPr="00000000">
        <w:rPr>
          <w:rtl w:val="0"/>
        </w:rPr>
      </w:r>
    </w:p>
    <w:p w:rsidR="00000000" w:rsidDel="00000000" w:rsidP="00000000" w:rsidRDefault="00000000" w:rsidRPr="00000000" w14:paraId="00000074">
      <w:pPr>
        <w:spacing w:after="0" w:line="240" w:lineRule="auto"/>
        <w:jc w:val="center"/>
        <w:rPr/>
      </w:pPr>
      <w:r w:rsidDel="00000000" w:rsidR="00000000" w:rsidRPr="00000000">
        <w:rPr>
          <w:rtl w:val="0"/>
        </w:rPr>
      </w:r>
    </w:p>
    <w:p w:rsidR="00000000" w:rsidDel="00000000" w:rsidP="00000000" w:rsidRDefault="00000000" w:rsidRPr="00000000" w14:paraId="00000075">
      <w:pPr>
        <w:spacing w:after="0" w:line="240" w:lineRule="auto"/>
        <w:jc w:val="center"/>
        <w:rPr/>
      </w:pPr>
      <w:r w:rsidDel="00000000" w:rsidR="00000000" w:rsidRPr="00000000">
        <w:rPr>
          <w:rtl w:val="0"/>
        </w:rPr>
      </w:r>
    </w:p>
    <w:p w:rsidR="00000000" w:rsidDel="00000000" w:rsidP="00000000" w:rsidRDefault="00000000" w:rsidRPr="00000000" w14:paraId="00000076">
      <w:pPr>
        <w:spacing w:after="0" w:line="240" w:lineRule="auto"/>
        <w:jc w:val="center"/>
        <w:rPr/>
      </w:pPr>
      <w:r w:rsidDel="00000000" w:rsidR="00000000" w:rsidRPr="00000000">
        <w:rPr>
          <w:rtl w:val="0"/>
        </w:rPr>
      </w:r>
    </w:p>
    <w:p w:rsidR="00000000" w:rsidDel="00000000" w:rsidP="00000000" w:rsidRDefault="00000000" w:rsidRPr="00000000" w14:paraId="00000077">
      <w:pPr>
        <w:spacing w:after="0" w:line="240" w:lineRule="auto"/>
        <w:jc w:val="center"/>
        <w:rPr/>
      </w:pPr>
      <w:r w:rsidDel="00000000" w:rsidR="00000000" w:rsidRPr="00000000">
        <w:rPr>
          <w:rtl w:val="0"/>
        </w:rPr>
      </w:r>
    </w:p>
    <w:p w:rsidR="00000000" w:rsidDel="00000000" w:rsidP="00000000" w:rsidRDefault="00000000" w:rsidRPr="00000000" w14:paraId="00000078">
      <w:pPr>
        <w:spacing w:after="0" w:line="240" w:lineRule="auto"/>
        <w:jc w:val="center"/>
        <w:rPr/>
      </w:pPr>
      <w:r w:rsidDel="00000000" w:rsidR="00000000" w:rsidRPr="00000000">
        <w:rPr>
          <w:rtl w:val="0"/>
        </w:rPr>
      </w:r>
    </w:p>
    <w:p w:rsidR="00000000" w:rsidDel="00000000" w:rsidP="00000000" w:rsidRDefault="00000000" w:rsidRPr="00000000" w14:paraId="00000079">
      <w:pPr>
        <w:spacing w:after="0" w:line="240" w:lineRule="auto"/>
        <w:jc w:val="center"/>
        <w:rPr/>
      </w:pPr>
      <w:r w:rsidDel="00000000" w:rsidR="00000000" w:rsidRPr="00000000">
        <w:rPr>
          <w:rtl w:val="0"/>
        </w:rPr>
      </w:r>
    </w:p>
    <w:p w:rsidR="00000000" w:rsidDel="00000000" w:rsidP="00000000" w:rsidRDefault="00000000" w:rsidRPr="00000000" w14:paraId="0000007A">
      <w:pPr>
        <w:spacing w:after="0" w:line="240" w:lineRule="auto"/>
        <w:jc w:val="center"/>
        <w:rPr/>
      </w:pPr>
      <w:r w:rsidDel="00000000" w:rsidR="00000000" w:rsidRPr="00000000">
        <w:rPr>
          <w:rtl w:val="0"/>
        </w:rPr>
      </w:r>
    </w:p>
    <w:p w:rsidR="00000000" w:rsidDel="00000000" w:rsidP="00000000" w:rsidRDefault="00000000" w:rsidRPr="00000000" w14:paraId="0000007B">
      <w:pPr>
        <w:spacing w:after="0" w:line="240" w:lineRule="auto"/>
        <w:jc w:val="center"/>
        <w:rPr/>
      </w:pPr>
      <w:r w:rsidDel="00000000" w:rsidR="00000000" w:rsidRPr="00000000">
        <w:rPr>
          <w:rtl w:val="0"/>
        </w:rPr>
      </w:r>
    </w:p>
    <w:p w:rsidR="00000000" w:rsidDel="00000000" w:rsidP="00000000" w:rsidRDefault="00000000" w:rsidRPr="00000000" w14:paraId="0000007C">
      <w:pPr>
        <w:spacing w:after="0" w:line="240" w:lineRule="auto"/>
        <w:jc w:val="center"/>
        <w:rPr/>
      </w:pPr>
      <w:r w:rsidDel="00000000" w:rsidR="00000000" w:rsidRPr="00000000">
        <w:rPr>
          <w:rtl w:val="0"/>
        </w:rPr>
      </w:r>
    </w:p>
    <w:p w:rsidR="00000000" w:rsidDel="00000000" w:rsidP="00000000" w:rsidRDefault="00000000" w:rsidRPr="00000000" w14:paraId="0000007D">
      <w:pPr>
        <w:spacing w:after="0" w:line="240" w:lineRule="auto"/>
        <w:jc w:val="center"/>
        <w:rPr/>
      </w:pPr>
      <w:r w:rsidDel="00000000" w:rsidR="00000000" w:rsidRPr="00000000">
        <w:rPr>
          <w:rtl w:val="0"/>
        </w:rPr>
      </w:r>
    </w:p>
    <w:p w:rsidR="00000000" w:rsidDel="00000000" w:rsidP="00000000" w:rsidRDefault="00000000" w:rsidRPr="00000000" w14:paraId="0000007E">
      <w:pPr>
        <w:spacing w:after="0" w:line="240" w:lineRule="auto"/>
        <w:jc w:val="center"/>
        <w:rPr/>
      </w:pPr>
      <w:r w:rsidDel="00000000" w:rsidR="00000000" w:rsidRPr="00000000">
        <w:rPr>
          <w:rtl w:val="0"/>
        </w:rPr>
      </w:r>
    </w:p>
    <w:p w:rsidR="00000000" w:rsidDel="00000000" w:rsidP="00000000" w:rsidRDefault="00000000" w:rsidRPr="00000000" w14:paraId="0000007F">
      <w:pPr>
        <w:spacing w:after="0" w:line="240" w:lineRule="auto"/>
        <w:jc w:val="center"/>
        <w:rPr/>
      </w:pPr>
      <w:r w:rsidDel="00000000" w:rsidR="00000000" w:rsidRPr="00000000">
        <w:rPr>
          <w:rtl w:val="0"/>
        </w:rPr>
      </w:r>
    </w:p>
    <w:p w:rsidR="00000000" w:rsidDel="00000000" w:rsidP="00000000" w:rsidRDefault="00000000" w:rsidRPr="00000000" w14:paraId="00000080">
      <w:pPr>
        <w:spacing w:after="0" w:line="240" w:lineRule="auto"/>
        <w:jc w:val="center"/>
        <w:rPr/>
      </w:pPr>
      <w:r w:rsidDel="00000000" w:rsidR="00000000" w:rsidRPr="00000000">
        <w:rPr>
          <w:rtl w:val="0"/>
        </w:rPr>
      </w:r>
    </w:p>
    <w:p w:rsidR="00000000" w:rsidDel="00000000" w:rsidP="00000000" w:rsidRDefault="00000000" w:rsidRPr="00000000" w14:paraId="00000081">
      <w:pPr>
        <w:spacing w:after="0" w:line="240" w:lineRule="auto"/>
        <w:jc w:val="center"/>
        <w:rPr/>
      </w:pPr>
      <w:r w:rsidDel="00000000" w:rsidR="00000000" w:rsidRPr="00000000">
        <w:rPr>
          <w:rtl w:val="0"/>
        </w:rPr>
      </w:r>
    </w:p>
    <w:p w:rsidR="00000000" w:rsidDel="00000000" w:rsidP="00000000" w:rsidRDefault="00000000" w:rsidRPr="00000000" w14:paraId="00000082">
      <w:pPr>
        <w:spacing w:line="240" w:lineRule="auto"/>
        <w:jc w:val="left"/>
        <w:rPr/>
      </w:pPr>
      <w:r w:rsidDel="00000000" w:rsidR="00000000" w:rsidRPr="00000000">
        <w:rPr>
          <w:rtl w:val="0"/>
        </w:rPr>
      </w:r>
    </w:p>
    <w:p w:rsidR="00000000" w:rsidDel="00000000" w:rsidP="00000000" w:rsidRDefault="00000000" w:rsidRPr="00000000" w14:paraId="00000083">
      <w:pPr>
        <w:spacing w:line="240" w:lineRule="auto"/>
        <w:jc w:val="center"/>
        <w:rPr/>
      </w:pPr>
      <w:r w:rsidDel="00000000" w:rsidR="00000000" w:rsidRPr="00000000">
        <w:rPr>
          <w:rtl w:val="0"/>
        </w:rPr>
      </w:r>
    </w:p>
    <w:p w:rsidR="00000000" w:rsidDel="00000000" w:rsidP="00000000" w:rsidRDefault="00000000" w:rsidRPr="00000000" w14:paraId="00000084">
      <w:pPr>
        <w:pStyle w:val="Heading3"/>
        <w:spacing w:line="360" w:lineRule="auto"/>
        <w:rPr>
          <w:b w:val="1"/>
          <w:bCs w:val="1"/>
        </w:rPr>
      </w:pPr>
      <w:r w:rsidDel="00000000" w:rsidR="00000000" w:rsidRPr="00000000">
        <w:rPr>
          <w:rtl w:val="0"/>
        </w:rPr>
        <w:t xml:space="preserve">Abstract </w:t>
      </w:r>
      <w:r w:rsidDel="00000000" w:rsidR="00000000" w:rsidRPr="00000000">
        <w:rPr>
          <w:rtl w:val="0"/>
        </w:rPr>
      </w:r>
    </w:p>
    <w:p w:rsidR="00000000" w:rsidDel="00000000" w:rsidP="00000000" w:rsidRDefault="00000000" w:rsidRPr="00000000" w14:paraId="00000085">
      <w:pPr>
        <w:spacing w:after="0" w:line="240" w:lineRule="auto"/>
        <w:jc w:val="both"/>
        <w:rPr/>
      </w:pPr>
      <w:r w:rsidDel="00000000" w:rsidR="00000000" w:rsidRPr="00000000">
        <w:rPr>
          <w:rtl w:val="0"/>
        </w:rPr>
        <w:t xml:space="preserve">Lacerda Morais Martins, Emanuele. </w:t>
      </w:r>
      <w:r w:rsidDel="00000000" w:rsidR="00000000" w:rsidRPr="00000000">
        <w:rPr>
          <w:b w:val="1"/>
          <w:bCs w:val="1"/>
          <w:rtl w:val="0"/>
        </w:rPr>
        <w:t xml:space="preserve">Overcoming Usability Barriers in Blockchain Applications - A Human-Computer Interaction Analysis of DeFi on EVM-Compatible Networks</w:t>
      </w:r>
      <w:r w:rsidDel="00000000" w:rsidR="00000000" w:rsidRPr="00000000">
        <w:rPr>
          <w:rtl w:val="0"/>
        </w:rPr>
        <w:t xml:space="preserve">. 2025. 47. Final course project (Bachelor) – Course Computer Engineering, Institute of Technology and Leadership, São Paulo, 2025. </w:t>
      </w:r>
    </w:p>
    <w:p w:rsidR="00000000" w:rsidDel="00000000" w:rsidP="00000000" w:rsidRDefault="00000000" w:rsidRPr="00000000" w14:paraId="00000086">
      <w:pPr>
        <w:spacing w:after="0" w:line="240" w:lineRule="auto"/>
        <w:jc w:val="both"/>
        <w:rPr/>
      </w:pPr>
      <w:r w:rsidDel="00000000" w:rsidR="00000000" w:rsidRPr="00000000">
        <w:rPr>
          <w:rtl w:val="0"/>
        </w:rPr>
      </w:r>
    </w:p>
    <w:p w:rsidR="00000000" w:rsidDel="00000000" w:rsidP="00000000" w:rsidRDefault="00000000" w:rsidRPr="00000000" w14:paraId="00000087">
      <w:pPr>
        <w:spacing w:after="0" w:line="240" w:lineRule="auto"/>
        <w:jc w:val="center"/>
        <w:rPr/>
      </w:pPr>
      <w:r w:rsidDel="00000000" w:rsidR="00000000" w:rsidRPr="00000000">
        <w:rPr>
          <w:rtl w:val="0"/>
        </w:rPr>
      </w:r>
    </w:p>
    <w:p w:rsidR="00000000" w:rsidDel="00000000" w:rsidP="00000000" w:rsidRDefault="00000000" w:rsidRPr="00000000" w14:paraId="00000088">
      <w:pPr>
        <w:spacing w:after="0" w:line="240" w:lineRule="auto"/>
        <w:jc w:val="both"/>
        <w:rPr/>
      </w:pPr>
      <w:r w:rsidDel="00000000" w:rsidR="00000000" w:rsidRPr="00000000">
        <w:rPr>
          <w:rtl w:val="0"/>
        </w:rPr>
        <w:t xml:space="preserve">This study examines usability barriers in Decentralized Finance (DeFi) applications operating on Ethereum Virtual Machine (EVM)-compatible networks, showing that issues related to user flow, terminology, and feedback hinder adoption, particularly among novice users. To address these challenges, the work proposes an improved interface and compares it with a non-optimized version using performance metrics, click counts, and the NASA-TLX questionnaire. The results indicate that the enhanced interface increases task-completion rates, reduces redundant interactions, and decreases mental demand, frustration, and time pressure, including among experienced users, who report greater fluency and predictability. The study concludes that targeted usability refinements are essential to strengthening user trust and adoption of decentralized financial applications, recommending process standardization, less technical messaging, and the reduction of critical steps to mitigate operational fatigue and broaden Web3 accessibility.</w:t>
      </w:r>
    </w:p>
    <w:p w:rsidR="00000000" w:rsidDel="00000000" w:rsidP="00000000" w:rsidRDefault="00000000" w:rsidRPr="00000000" w14:paraId="00000089">
      <w:pPr>
        <w:spacing w:after="0" w:line="240" w:lineRule="auto"/>
        <w:jc w:val="both"/>
        <w:rPr/>
      </w:pPr>
      <w:r w:rsidDel="00000000" w:rsidR="00000000" w:rsidRPr="00000000">
        <w:rPr>
          <w:rtl w:val="0"/>
        </w:rPr>
      </w:r>
    </w:p>
    <w:p w:rsidR="00000000" w:rsidDel="00000000" w:rsidP="00000000" w:rsidRDefault="00000000" w:rsidRPr="00000000" w14:paraId="0000008A">
      <w:pPr>
        <w:spacing w:after="0" w:line="240" w:lineRule="auto"/>
        <w:jc w:val="both"/>
        <w:rPr/>
      </w:pPr>
      <w:r w:rsidDel="00000000" w:rsidR="00000000" w:rsidRPr="00000000">
        <w:rPr>
          <w:rtl w:val="0"/>
        </w:rPr>
      </w:r>
    </w:p>
    <w:p w:rsidR="00000000" w:rsidDel="00000000" w:rsidP="00000000" w:rsidRDefault="00000000" w:rsidRPr="00000000" w14:paraId="0000008B">
      <w:pPr>
        <w:spacing w:after="0" w:line="240" w:lineRule="auto"/>
        <w:jc w:val="both"/>
        <w:rPr/>
      </w:pPr>
      <w:r w:rsidDel="00000000" w:rsidR="00000000" w:rsidRPr="00000000">
        <w:rPr>
          <w:b w:val="1"/>
          <w:bCs w:val="1"/>
          <w:rtl w:val="0"/>
        </w:rPr>
        <w:t xml:space="preserve">Key words</w:t>
      </w:r>
      <w:r w:rsidDel="00000000" w:rsidR="00000000" w:rsidRPr="00000000">
        <w:rPr>
          <w:rtl w:val="0"/>
        </w:rPr>
        <w:t xml:space="preserve">: usability in decentralized finance (DeFi); human–computer interaction (HCI); blockchain; user experience (UX).</w:t>
      </w:r>
    </w:p>
    <w:p w:rsidR="00000000" w:rsidDel="00000000" w:rsidP="00000000" w:rsidRDefault="00000000" w:rsidRPr="00000000" w14:paraId="0000008C">
      <w:pPr>
        <w:spacing w:after="0" w:line="240" w:lineRule="auto"/>
        <w:jc w:val="center"/>
        <w:rPr/>
      </w:pPr>
      <w:r w:rsidDel="00000000" w:rsidR="00000000" w:rsidRPr="00000000">
        <w:rPr>
          <w:rtl w:val="0"/>
        </w:rPr>
      </w:r>
    </w:p>
    <w:p w:rsidR="00000000" w:rsidDel="00000000" w:rsidP="00000000" w:rsidRDefault="00000000" w:rsidRPr="00000000" w14:paraId="0000008D">
      <w:pPr>
        <w:spacing w:after="0" w:line="240" w:lineRule="auto"/>
        <w:jc w:val="center"/>
        <w:rPr/>
      </w:pPr>
      <w:r w:rsidDel="00000000" w:rsidR="00000000" w:rsidRPr="00000000">
        <w:rPr>
          <w:rtl w:val="0"/>
        </w:rPr>
      </w:r>
    </w:p>
    <w:p w:rsidR="00000000" w:rsidDel="00000000" w:rsidP="00000000" w:rsidRDefault="00000000" w:rsidRPr="00000000" w14:paraId="0000008E">
      <w:pPr>
        <w:spacing w:after="0" w:line="240" w:lineRule="auto"/>
        <w:jc w:val="center"/>
        <w:rPr/>
      </w:pPr>
      <w:r w:rsidDel="00000000" w:rsidR="00000000" w:rsidRPr="00000000">
        <w:rPr>
          <w:rtl w:val="0"/>
        </w:rPr>
      </w:r>
    </w:p>
    <w:p w:rsidR="00000000" w:rsidDel="00000000" w:rsidP="00000000" w:rsidRDefault="00000000" w:rsidRPr="00000000" w14:paraId="0000008F">
      <w:pPr>
        <w:spacing w:after="0" w:line="240" w:lineRule="auto"/>
        <w:jc w:val="center"/>
        <w:rPr/>
      </w:pPr>
      <w:r w:rsidDel="00000000" w:rsidR="00000000" w:rsidRPr="00000000">
        <w:rPr>
          <w:rtl w:val="0"/>
        </w:rPr>
      </w:r>
    </w:p>
    <w:p w:rsidR="00000000" w:rsidDel="00000000" w:rsidP="00000000" w:rsidRDefault="00000000" w:rsidRPr="00000000" w14:paraId="00000090">
      <w:pPr>
        <w:spacing w:after="0" w:line="240" w:lineRule="auto"/>
        <w:jc w:val="center"/>
        <w:rPr/>
      </w:pPr>
      <w:r w:rsidDel="00000000" w:rsidR="00000000" w:rsidRPr="00000000">
        <w:rPr>
          <w:rtl w:val="0"/>
        </w:rPr>
      </w:r>
    </w:p>
    <w:p w:rsidR="00000000" w:rsidDel="00000000" w:rsidP="00000000" w:rsidRDefault="00000000" w:rsidRPr="00000000" w14:paraId="00000091">
      <w:pPr>
        <w:spacing w:after="0" w:line="240" w:lineRule="auto"/>
        <w:jc w:val="center"/>
        <w:rPr/>
      </w:pPr>
      <w:r w:rsidDel="00000000" w:rsidR="00000000" w:rsidRPr="00000000">
        <w:rPr>
          <w:rtl w:val="0"/>
        </w:rPr>
      </w:r>
    </w:p>
    <w:p w:rsidR="00000000" w:rsidDel="00000000" w:rsidP="00000000" w:rsidRDefault="00000000" w:rsidRPr="00000000" w14:paraId="00000092">
      <w:pPr>
        <w:spacing w:after="0" w:line="240" w:lineRule="auto"/>
        <w:jc w:val="center"/>
        <w:rPr/>
      </w:pPr>
      <w:r w:rsidDel="00000000" w:rsidR="00000000" w:rsidRPr="00000000">
        <w:rPr>
          <w:rtl w:val="0"/>
        </w:rPr>
      </w:r>
    </w:p>
    <w:p w:rsidR="00000000" w:rsidDel="00000000" w:rsidP="00000000" w:rsidRDefault="00000000" w:rsidRPr="00000000" w14:paraId="00000093">
      <w:pPr>
        <w:spacing w:after="0" w:line="240" w:lineRule="auto"/>
        <w:jc w:val="center"/>
        <w:rPr/>
      </w:pPr>
      <w:r w:rsidDel="00000000" w:rsidR="00000000" w:rsidRPr="00000000">
        <w:rPr>
          <w:rtl w:val="0"/>
        </w:rPr>
      </w:r>
    </w:p>
    <w:p w:rsidR="00000000" w:rsidDel="00000000" w:rsidP="00000000" w:rsidRDefault="00000000" w:rsidRPr="00000000" w14:paraId="00000094">
      <w:pPr>
        <w:spacing w:after="0" w:line="240" w:lineRule="auto"/>
        <w:jc w:val="center"/>
        <w:rPr/>
      </w:pPr>
      <w:r w:rsidDel="00000000" w:rsidR="00000000" w:rsidRPr="00000000">
        <w:rPr>
          <w:rtl w:val="0"/>
        </w:rPr>
      </w:r>
    </w:p>
    <w:p w:rsidR="00000000" w:rsidDel="00000000" w:rsidP="00000000" w:rsidRDefault="00000000" w:rsidRPr="00000000" w14:paraId="00000095">
      <w:pPr>
        <w:spacing w:after="0" w:line="240" w:lineRule="auto"/>
        <w:jc w:val="center"/>
        <w:rPr/>
      </w:pPr>
      <w:r w:rsidDel="00000000" w:rsidR="00000000" w:rsidRPr="00000000">
        <w:rPr>
          <w:rtl w:val="0"/>
        </w:rPr>
      </w:r>
    </w:p>
    <w:p w:rsidR="00000000" w:rsidDel="00000000" w:rsidP="00000000" w:rsidRDefault="00000000" w:rsidRPr="00000000" w14:paraId="00000096">
      <w:pPr>
        <w:spacing w:after="0" w:line="240" w:lineRule="auto"/>
        <w:jc w:val="center"/>
        <w:rPr/>
      </w:pPr>
      <w:r w:rsidDel="00000000" w:rsidR="00000000" w:rsidRPr="00000000">
        <w:rPr>
          <w:rtl w:val="0"/>
        </w:rPr>
      </w:r>
    </w:p>
    <w:p w:rsidR="00000000" w:rsidDel="00000000" w:rsidP="00000000" w:rsidRDefault="00000000" w:rsidRPr="00000000" w14:paraId="00000097">
      <w:pPr>
        <w:spacing w:after="0" w:line="240" w:lineRule="auto"/>
        <w:jc w:val="center"/>
        <w:rPr/>
      </w:pPr>
      <w:r w:rsidDel="00000000" w:rsidR="00000000" w:rsidRPr="00000000">
        <w:rPr>
          <w:rtl w:val="0"/>
        </w:rPr>
      </w:r>
    </w:p>
    <w:p w:rsidR="00000000" w:rsidDel="00000000" w:rsidP="00000000" w:rsidRDefault="00000000" w:rsidRPr="00000000" w14:paraId="00000098">
      <w:pPr>
        <w:spacing w:after="0" w:line="240" w:lineRule="auto"/>
        <w:jc w:val="center"/>
        <w:rPr/>
      </w:pPr>
      <w:r w:rsidDel="00000000" w:rsidR="00000000" w:rsidRPr="00000000">
        <w:rPr>
          <w:rtl w:val="0"/>
        </w:rPr>
      </w:r>
    </w:p>
    <w:p w:rsidR="00000000" w:rsidDel="00000000" w:rsidP="00000000" w:rsidRDefault="00000000" w:rsidRPr="00000000" w14:paraId="00000099">
      <w:pPr>
        <w:spacing w:after="0" w:line="240" w:lineRule="auto"/>
        <w:jc w:val="center"/>
        <w:rPr/>
      </w:pPr>
      <w:r w:rsidDel="00000000" w:rsidR="00000000" w:rsidRPr="00000000">
        <w:rPr>
          <w:rtl w:val="0"/>
        </w:rPr>
      </w:r>
    </w:p>
    <w:p w:rsidR="00000000" w:rsidDel="00000000" w:rsidP="00000000" w:rsidRDefault="00000000" w:rsidRPr="00000000" w14:paraId="0000009A">
      <w:pPr>
        <w:spacing w:after="0" w:line="240" w:lineRule="auto"/>
        <w:jc w:val="center"/>
        <w:rPr/>
      </w:pPr>
      <w:r w:rsidDel="00000000" w:rsidR="00000000" w:rsidRPr="00000000">
        <w:rPr>
          <w:rtl w:val="0"/>
        </w:rPr>
      </w:r>
    </w:p>
    <w:p w:rsidR="00000000" w:rsidDel="00000000" w:rsidP="00000000" w:rsidRDefault="00000000" w:rsidRPr="00000000" w14:paraId="0000009B">
      <w:pPr>
        <w:spacing w:after="0" w:line="240" w:lineRule="auto"/>
        <w:jc w:val="center"/>
        <w:rPr/>
      </w:pPr>
      <w:r w:rsidDel="00000000" w:rsidR="00000000" w:rsidRPr="00000000">
        <w:rPr>
          <w:rtl w:val="0"/>
        </w:rPr>
      </w:r>
    </w:p>
    <w:p w:rsidR="00000000" w:rsidDel="00000000" w:rsidP="00000000" w:rsidRDefault="00000000" w:rsidRPr="00000000" w14:paraId="0000009C">
      <w:pPr>
        <w:spacing w:after="0" w:line="240" w:lineRule="auto"/>
        <w:jc w:val="center"/>
        <w:rPr/>
      </w:pPr>
      <w:r w:rsidDel="00000000" w:rsidR="00000000" w:rsidRPr="00000000">
        <w:rPr>
          <w:rtl w:val="0"/>
        </w:rPr>
      </w:r>
    </w:p>
    <w:p w:rsidR="00000000" w:rsidDel="00000000" w:rsidP="00000000" w:rsidRDefault="00000000" w:rsidRPr="00000000" w14:paraId="0000009D">
      <w:pPr>
        <w:spacing w:after="0" w:line="240" w:lineRule="auto"/>
        <w:jc w:val="center"/>
        <w:rPr/>
      </w:pPr>
      <w:r w:rsidDel="00000000" w:rsidR="00000000" w:rsidRPr="00000000">
        <w:rPr>
          <w:rtl w:val="0"/>
        </w:rPr>
      </w:r>
    </w:p>
    <w:p w:rsidR="00000000" w:rsidDel="00000000" w:rsidP="00000000" w:rsidRDefault="00000000" w:rsidRPr="00000000" w14:paraId="0000009E">
      <w:pPr>
        <w:spacing w:after="0" w:line="240" w:lineRule="auto"/>
        <w:jc w:val="center"/>
        <w:rPr/>
      </w:pPr>
      <w:r w:rsidDel="00000000" w:rsidR="00000000" w:rsidRPr="00000000">
        <w:rPr>
          <w:rtl w:val="0"/>
        </w:rPr>
      </w:r>
    </w:p>
    <w:p w:rsidR="00000000" w:rsidDel="00000000" w:rsidP="00000000" w:rsidRDefault="00000000" w:rsidRPr="00000000" w14:paraId="0000009F">
      <w:pPr>
        <w:spacing w:after="0" w:line="240" w:lineRule="auto"/>
        <w:jc w:val="center"/>
        <w:rPr/>
      </w:pPr>
      <w:r w:rsidDel="00000000" w:rsidR="00000000" w:rsidRPr="00000000">
        <w:rPr>
          <w:rtl w:val="0"/>
        </w:rPr>
      </w:r>
    </w:p>
    <w:p w:rsidR="00000000" w:rsidDel="00000000" w:rsidP="00000000" w:rsidRDefault="00000000" w:rsidRPr="00000000" w14:paraId="000000A0">
      <w:pPr>
        <w:spacing w:after="0" w:line="240" w:lineRule="auto"/>
        <w:jc w:val="center"/>
        <w:rPr/>
      </w:pPr>
      <w:r w:rsidDel="00000000" w:rsidR="00000000" w:rsidRPr="00000000">
        <w:rPr>
          <w:rtl w:val="0"/>
        </w:rPr>
      </w:r>
    </w:p>
    <w:p w:rsidR="00000000" w:rsidDel="00000000" w:rsidP="00000000" w:rsidRDefault="00000000" w:rsidRPr="00000000" w14:paraId="000000A1">
      <w:pPr>
        <w:spacing w:after="0" w:line="240" w:lineRule="auto"/>
        <w:jc w:val="center"/>
        <w:rPr/>
      </w:pPr>
      <w:r w:rsidDel="00000000" w:rsidR="00000000" w:rsidRPr="00000000">
        <w:rPr>
          <w:rtl w:val="0"/>
        </w:rPr>
      </w:r>
    </w:p>
    <w:p w:rsidR="00000000" w:rsidDel="00000000" w:rsidP="00000000" w:rsidRDefault="00000000" w:rsidRPr="00000000" w14:paraId="000000A2">
      <w:pPr>
        <w:spacing w:after="0" w:line="240" w:lineRule="auto"/>
        <w:jc w:val="center"/>
        <w:rPr/>
      </w:pPr>
      <w:r w:rsidDel="00000000" w:rsidR="00000000" w:rsidRPr="00000000">
        <w:rPr>
          <w:rtl w:val="0"/>
        </w:rPr>
      </w:r>
    </w:p>
    <w:p w:rsidR="00000000" w:rsidDel="00000000" w:rsidP="00000000" w:rsidRDefault="00000000" w:rsidRPr="00000000" w14:paraId="000000A3">
      <w:pPr>
        <w:spacing w:after="0" w:line="240" w:lineRule="auto"/>
        <w:jc w:val="center"/>
        <w:rPr/>
      </w:pPr>
      <w:r w:rsidDel="00000000" w:rsidR="00000000" w:rsidRPr="00000000">
        <w:rPr>
          <w:rtl w:val="0"/>
        </w:rPr>
      </w:r>
    </w:p>
    <w:p w:rsidR="00000000" w:rsidDel="00000000" w:rsidP="00000000" w:rsidRDefault="00000000" w:rsidRPr="00000000" w14:paraId="000000A4">
      <w:pPr>
        <w:spacing w:line="240" w:lineRule="auto"/>
        <w:jc w:val="center"/>
        <w:rPr/>
      </w:pPr>
      <w:r w:rsidDel="00000000" w:rsidR="00000000" w:rsidRPr="00000000">
        <w:rPr>
          <w:rtl w:val="0"/>
        </w:rPr>
      </w:r>
    </w:p>
    <w:p w:rsidR="00000000" w:rsidDel="00000000" w:rsidP="00000000" w:rsidRDefault="00000000" w:rsidRPr="00000000" w14:paraId="000000A5">
      <w:pPr>
        <w:pStyle w:val="Heading3"/>
        <w:spacing w:line="360" w:lineRule="auto"/>
        <w:rPr/>
      </w:pPr>
      <w:r w:rsidDel="00000000" w:rsidR="00000000" w:rsidRPr="00000000">
        <w:rPr>
          <w:rtl w:val="0"/>
        </w:rPr>
        <w:t xml:space="preserve">Lista de Ilustrações</w:t>
      </w:r>
    </w:p>
    <w:p w:rsidR="00000000" w:rsidDel="00000000" w:rsidP="00000000" w:rsidRDefault="00000000" w:rsidRPr="00000000" w14:paraId="000000A6">
      <w:pPr>
        <w:spacing w:after="0" w:line="360" w:lineRule="auto"/>
        <w:rPr/>
      </w:pPr>
      <w:r w:rsidDel="00000000" w:rsidR="00000000" w:rsidRPr="00000000">
        <w:rPr>
          <w:rtl w:val="0"/>
        </w:rPr>
        <w:t xml:space="preserve">Figura 1 – Participantes da rede ........................................................................ </w:t>
      </w:r>
      <w:r w:rsidDel="00000000" w:rsidR="00000000" w:rsidRPr="00000000">
        <w:rPr>
          <w:b w:val="1"/>
          <w:bCs w:val="1"/>
          <w:rtl w:val="0"/>
        </w:rPr>
        <w:t xml:space="preserve">12</w:t>
      </w:r>
      <w:r w:rsidDel="00000000" w:rsidR="00000000" w:rsidRPr="00000000">
        <w:rPr>
          <w:rtl w:val="0"/>
        </w:rPr>
      </w:r>
    </w:p>
    <w:p w:rsidR="00000000" w:rsidDel="00000000" w:rsidP="00000000" w:rsidRDefault="00000000" w:rsidRPr="00000000" w14:paraId="000000A7">
      <w:pPr>
        <w:spacing w:after="0" w:line="360" w:lineRule="auto"/>
        <w:rPr/>
      </w:pPr>
      <w:r w:rsidDel="00000000" w:rsidR="00000000" w:rsidRPr="00000000">
        <w:rPr>
          <w:rtl w:val="0"/>
        </w:rPr>
        <w:t xml:space="preserve">Figura 2 – Exemplificação da estrutura de blocos na rede .................................. </w:t>
      </w:r>
      <w:r w:rsidDel="00000000" w:rsidR="00000000" w:rsidRPr="00000000">
        <w:rPr>
          <w:b w:val="1"/>
          <w:bCs w:val="1"/>
          <w:rtl w:val="0"/>
        </w:rPr>
        <w:t xml:space="preserve">15</w:t>
      </w:r>
      <w:r w:rsidDel="00000000" w:rsidR="00000000" w:rsidRPr="00000000">
        <w:rPr>
          <w:rtl w:val="0"/>
        </w:rPr>
      </w:r>
    </w:p>
    <w:p w:rsidR="00000000" w:rsidDel="00000000" w:rsidP="00000000" w:rsidRDefault="00000000" w:rsidRPr="00000000" w14:paraId="000000A8">
      <w:pPr>
        <w:spacing w:after="0" w:line="360" w:lineRule="auto"/>
        <w:rPr/>
      </w:pPr>
      <w:r w:rsidDel="00000000" w:rsidR="00000000" w:rsidRPr="00000000">
        <w:rPr>
          <w:rtl w:val="0"/>
        </w:rPr>
        <w:t xml:space="preserve">Figura 3 – Exemplificação do Proof-of-Work ..................................................... </w:t>
      </w:r>
      <w:r w:rsidDel="00000000" w:rsidR="00000000" w:rsidRPr="00000000">
        <w:rPr>
          <w:b w:val="1"/>
          <w:bCs w:val="1"/>
          <w:rtl w:val="0"/>
        </w:rPr>
        <w:t xml:space="preserve">17</w:t>
      </w:r>
      <w:r w:rsidDel="00000000" w:rsidR="00000000" w:rsidRPr="00000000">
        <w:rPr>
          <w:rtl w:val="0"/>
        </w:rPr>
      </w:r>
    </w:p>
    <w:p w:rsidR="00000000" w:rsidDel="00000000" w:rsidP="00000000" w:rsidRDefault="00000000" w:rsidRPr="00000000" w14:paraId="000000A9">
      <w:pPr>
        <w:spacing w:after="0" w:line="360" w:lineRule="auto"/>
        <w:rPr/>
      </w:pPr>
      <w:r w:rsidDel="00000000" w:rsidR="00000000" w:rsidRPr="00000000">
        <w:rPr>
          <w:rtl w:val="0"/>
        </w:rPr>
        <w:t xml:space="preserve">Figura 4 – Exemplificação do Proof-of-Stake .................................................... </w:t>
      </w:r>
      <w:r w:rsidDel="00000000" w:rsidR="00000000" w:rsidRPr="00000000">
        <w:rPr>
          <w:b w:val="1"/>
          <w:bCs w:val="1"/>
          <w:rtl w:val="0"/>
        </w:rPr>
        <w:t xml:space="preserve">18</w:t>
      </w:r>
      <w:r w:rsidDel="00000000" w:rsidR="00000000" w:rsidRPr="00000000">
        <w:rPr>
          <w:rtl w:val="0"/>
        </w:rPr>
      </w:r>
    </w:p>
    <w:p w:rsidR="00000000" w:rsidDel="00000000" w:rsidP="00000000" w:rsidRDefault="00000000" w:rsidRPr="00000000" w14:paraId="000000AA">
      <w:pPr>
        <w:spacing w:after="0" w:line="360" w:lineRule="auto"/>
        <w:rPr/>
      </w:pPr>
      <w:r w:rsidDel="00000000" w:rsidR="00000000" w:rsidRPr="00000000">
        <w:rPr>
          <w:rtl w:val="0"/>
        </w:rPr>
        <w:t xml:space="preserve">Figura 5 – Exemplificação de affordance, visibilidade e carga cognitiva ............ </w:t>
      </w:r>
      <w:r w:rsidDel="00000000" w:rsidR="00000000" w:rsidRPr="00000000">
        <w:rPr>
          <w:b w:val="1"/>
          <w:bCs w:val="1"/>
          <w:rtl w:val="0"/>
        </w:rPr>
        <w:t xml:space="preserve">22</w:t>
      </w:r>
      <w:r w:rsidDel="00000000" w:rsidR="00000000" w:rsidRPr="00000000">
        <w:rPr>
          <w:rtl w:val="0"/>
        </w:rPr>
      </w:r>
    </w:p>
    <w:p w:rsidR="00000000" w:rsidDel="00000000" w:rsidP="00000000" w:rsidRDefault="00000000" w:rsidRPr="00000000" w14:paraId="000000AB">
      <w:pPr>
        <w:spacing w:after="0" w:line="360" w:lineRule="auto"/>
        <w:rPr/>
      </w:pPr>
      <w:r w:rsidDel="00000000" w:rsidR="00000000" w:rsidRPr="00000000">
        <w:rPr>
          <w:rtl w:val="0"/>
        </w:rPr>
        <w:t xml:space="preserve">Figura 6 – Fluxo de aplicação dos testes ........................................................... </w:t>
      </w:r>
      <w:r w:rsidDel="00000000" w:rsidR="00000000" w:rsidRPr="00000000">
        <w:rPr>
          <w:b w:val="1"/>
          <w:bCs w:val="1"/>
          <w:rtl w:val="0"/>
        </w:rPr>
        <w:t xml:space="preserve">35</w:t>
      </w:r>
      <w:r w:rsidDel="00000000" w:rsidR="00000000" w:rsidRPr="00000000">
        <w:rPr>
          <w:rtl w:val="0"/>
        </w:rPr>
      </w:r>
    </w:p>
    <w:p w:rsidR="00000000" w:rsidDel="00000000" w:rsidP="00000000" w:rsidRDefault="00000000" w:rsidRPr="00000000" w14:paraId="000000AC">
      <w:pPr>
        <w:spacing w:after="0" w:line="360" w:lineRule="auto"/>
        <w:rPr/>
      </w:pPr>
      <w:r w:rsidDel="00000000" w:rsidR="00000000" w:rsidRPr="00000000">
        <w:rPr>
          <w:rtl w:val="0"/>
        </w:rPr>
        <w:t xml:space="preserve">Figura 7 – Página de entrada na plataforma ...................................................... </w:t>
      </w:r>
      <w:r w:rsidDel="00000000" w:rsidR="00000000" w:rsidRPr="00000000">
        <w:rPr>
          <w:b w:val="1"/>
          <w:bCs w:val="1"/>
          <w:rtl w:val="0"/>
        </w:rPr>
        <w:t xml:space="preserve">44</w:t>
      </w:r>
      <w:r w:rsidDel="00000000" w:rsidR="00000000" w:rsidRPr="00000000">
        <w:rPr>
          <w:rtl w:val="0"/>
        </w:rPr>
      </w:r>
    </w:p>
    <w:p w:rsidR="00000000" w:rsidDel="00000000" w:rsidP="00000000" w:rsidRDefault="00000000" w:rsidRPr="00000000" w14:paraId="000000AD">
      <w:pPr>
        <w:spacing w:after="0" w:line="360" w:lineRule="auto"/>
        <w:rPr/>
      </w:pPr>
      <w:r w:rsidDel="00000000" w:rsidR="00000000" w:rsidRPr="00000000">
        <w:rPr>
          <w:rtl w:val="0"/>
        </w:rPr>
        <w:t xml:space="preserve">Figura 8 – Página de conexão da carteira ......................................................... </w:t>
      </w:r>
      <w:r w:rsidDel="00000000" w:rsidR="00000000" w:rsidRPr="00000000">
        <w:rPr>
          <w:b w:val="1"/>
          <w:bCs w:val="1"/>
          <w:rtl w:val="0"/>
        </w:rPr>
        <w:t xml:space="preserve">44</w:t>
      </w:r>
      <w:r w:rsidDel="00000000" w:rsidR="00000000" w:rsidRPr="00000000">
        <w:rPr>
          <w:rtl w:val="0"/>
        </w:rPr>
      </w:r>
    </w:p>
    <w:p w:rsidR="00000000" w:rsidDel="00000000" w:rsidP="00000000" w:rsidRDefault="00000000" w:rsidRPr="00000000" w14:paraId="000000AE">
      <w:pPr>
        <w:spacing w:after="0" w:line="360" w:lineRule="auto"/>
        <w:rPr/>
      </w:pPr>
      <w:r w:rsidDel="00000000" w:rsidR="00000000" w:rsidRPr="00000000">
        <w:rPr>
          <w:rtl w:val="0"/>
        </w:rPr>
        <w:t xml:space="preserve">Figura 9 – Página Dashboard da versão sem usabilidade ................................... </w:t>
      </w:r>
      <w:r w:rsidDel="00000000" w:rsidR="00000000" w:rsidRPr="00000000">
        <w:rPr>
          <w:b w:val="1"/>
          <w:bCs w:val="1"/>
          <w:rtl w:val="0"/>
        </w:rPr>
        <w:t xml:space="preserve">45</w:t>
      </w:r>
      <w:r w:rsidDel="00000000" w:rsidR="00000000" w:rsidRPr="00000000">
        <w:rPr>
          <w:rtl w:val="0"/>
        </w:rPr>
      </w:r>
    </w:p>
    <w:p w:rsidR="00000000" w:rsidDel="00000000" w:rsidP="00000000" w:rsidRDefault="00000000" w:rsidRPr="00000000" w14:paraId="000000AF">
      <w:pPr>
        <w:spacing w:after="0" w:line="360" w:lineRule="auto"/>
        <w:rPr/>
      </w:pPr>
      <w:r w:rsidDel="00000000" w:rsidR="00000000" w:rsidRPr="00000000">
        <w:rPr>
          <w:rtl w:val="0"/>
        </w:rPr>
        <w:t xml:space="preserve">Figura 10 – Página Dashboard com solicitação de tokens de teste aberta .......... </w:t>
      </w:r>
      <w:r w:rsidDel="00000000" w:rsidR="00000000" w:rsidRPr="00000000">
        <w:rPr>
          <w:b w:val="1"/>
          <w:bCs w:val="1"/>
          <w:rtl w:val="0"/>
        </w:rPr>
        <w:t xml:space="preserve">46</w:t>
      </w:r>
      <w:r w:rsidDel="00000000" w:rsidR="00000000" w:rsidRPr="00000000">
        <w:rPr>
          <w:rtl w:val="0"/>
        </w:rPr>
      </w:r>
    </w:p>
    <w:p w:rsidR="00000000" w:rsidDel="00000000" w:rsidP="00000000" w:rsidRDefault="00000000" w:rsidRPr="00000000" w14:paraId="000000B0">
      <w:pPr>
        <w:spacing w:after="0" w:line="360" w:lineRule="auto"/>
        <w:rPr/>
      </w:pPr>
      <w:r w:rsidDel="00000000" w:rsidR="00000000" w:rsidRPr="00000000">
        <w:rPr>
          <w:rtl w:val="0"/>
        </w:rPr>
        <w:t xml:space="preserve">Figura 11 – Página Deposit ............................................................................... </w:t>
      </w:r>
      <w:r w:rsidDel="00000000" w:rsidR="00000000" w:rsidRPr="00000000">
        <w:rPr>
          <w:b w:val="1"/>
          <w:bCs w:val="1"/>
          <w:rtl w:val="0"/>
        </w:rPr>
        <w:t xml:space="preserve">47</w:t>
      </w:r>
      <w:r w:rsidDel="00000000" w:rsidR="00000000" w:rsidRPr="00000000">
        <w:rPr>
          <w:rtl w:val="0"/>
        </w:rPr>
      </w:r>
    </w:p>
    <w:p w:rsidR="00000000" w:rsidDel="00000000" w:rsidP="00000000" w:rsidRDefault="00000000" w:rsidRPr="00000000" w14:paraId="000000B1">
      <w:pPr>
        <w:spacing w:after="0" w:line="360" w:lineRule="auto"/>
        <w:rPr/>
      </w:pPr>
      <w:r w:rsidDel="00000000" w:rsidR="00000000" w:rsidRPr="00000000">
        <w:rPr>
          <w:rtl w:val="0"/>
        </w:rPr>
        <w:t xml:space="preserve">Figura 12 – Handler MetaMask para confirmação da transação ......................... </w:t>
      </w:r>
      <w:r w:rsidDel="00000000" w:rsidR="00000000" w:rsidRPr="00000000">
        <w:rPr>
          <w:b w:val="1"/>
          <w:bCs w:val="1"/>
          <w:rtl w:val="0"/>
        </w:rPr>
        <w:t xml:space="preserve">48</w:t>
      </w:r>
      <w:r w:rsidDel="00000000" w:rsidR="00000000" w:rsidRPr="00000000">
        <w:rPr>
          <w:rtl w:val="0"/>
        </w:rPr>
      </w:r>
    </w:p>
    <w:p w:rsidR="00000000" w:rsidDel="00000000" w:rsidP="00000000" w:rsidRDefault="00000000" w:rsidRPr="00000000" w14:paraId="000000B2">
      <w:pPr>
        <w:spacing w:after="0" w:line="360" w:lineRule="auto"/>
        <w:rPr/>
      </w:pPr>
      <w:r w:rsidDel="00000000" w:rsidR="00000000" w:rsidRPr="00000000">
        <w:rPr>
          <w:rtl w:val="0"/>
        </w:rPr>
        <w:t xml:space="preserve">Figura 13 – Página Swap ................................................................................. </w:t>
      </w:r>
      <w:r w:rsidDel="00000000" w:rsidR="00000000" w:rsidRPr="00000000">
        <w:rPr>
          <w:b w:val="1"/>
          <w:bCs w:val="1"/>
          <w:rtl w:val="0"/>
        </w:rPr>
        <w:t xml:space="preserve">49</w:t>
      </w:r>
      <w:r w:rsidDel="00000000" w:rsidR="00000000" w:rsidRPr="00000000">
        <w:rPr>
          <w:rtl w:val="0"/>
        </w:rPr>
      </w:r>
    </w:p>
    <w:p w:rsidR="00000000" w:rsidDel="00000000" w:rsidP="00000000" w:rsidRDefault="00000000" w:rsidRPr="00000000" w14:paraId="000000B3">
      <w:pPr>
        <w:spacing w:after="0" w:line="360" w:lineRule="auto"/>
        <w:rPr/>
      </w:pPr>
      <w:r w:rsidDel="00000000" w:rsidR="00000000" w:rsidRPr="00000000">
        <w:rPr>
          <w:rtl w:val="0"/>
        </w:rPr>
        <w:t xml:space="preserve">Figura 14 – Página Transfer ............................................................................ </w:t>
      </w:r>
      <w:r w:rsidDel="00000000" w:rsidR="00000000" w:rsidRPr="00000000">
        <w:rPr>
          <w:b w:val="1"/>
          <w:bCs w:val="1"/>
          <w:rtl w:val="0"/>
        </w:rPr>
        <w:t xml:space="preserve">50</w:t>
      </w:r>
      <w:r w:rsidDel="00000000" w:rsidR="00000000" w:rsidRPr="00000000">
        <w:rPr>
          <w:rtl w:val="0"/>
        </w:rPr>
      </w:r>
    </w:p>
    <w:p w:rsidR="00000000" w:rsidDel="00000000" w:rsidP="00000000" w:rsidRDefault="00000000" w:rsidRPr="00000000" w14:paraId="000000B4">
      <w:pPr>
        <w:spacing w:after="0" w:line="360" w:lineRule="auto"/>
        <w:rPr/>
      </w:pPr>
      <w:r w:rsidDel="00000000" w:rsidR="00000000" w:rsidRPr="00000000">
        <w:rPr>
          <w:rtl w:val="0"/>
        </w:rPr>
        <w:t xml:space="preserve">Figura 15 – Página Withdraw ........................................................................... </w:t>
      </w:r>
      <w:r w:rsidDel="00000000" w:rsidR="00000000" w:rsidRPr="00000000">
        <w:rPr>
          <w:b w:val="1"/>
          <w:bCs w:val="1"/>
          <w:rtl w:val="0"/>
        </w:rPr>
        <w:t xml:space="preserve">51</w:t>
      </w:r>
      <w:r w:rsidDel="00000000" w:rsidR="00000000" w:rsidRPr="00000000">
        <w:rPr>
          <w:rtl w:val="0"/>
        </w:rPr>
      </w:r>
    </w:p>
    <w:p w:rsidR="00000000" w:rsidDel="00000000" w:rsidP="00000000" w:rsidRDefault="00000000" w:rsidRPr="00000000" w14:paraId="000000B5">
      <w:pPr>
        <w:spacing w:after="0" w:line="360" w:lineRule="auto"/>
        <w:rPr/>
      </w:pPr>
      <w:r w:rsidDel="00000000" w:rsidR="00000000" w:rsidRPr="00000000">
        <w:rPr>
          <w:rtl w:val="0"/>
        </w:rPr>
        <w:t xml:space="preserve">Figura 16 – Página de login da plataforma com usabilidade aprimorada ............. </w:t>
      </w:r>
      <w:r w:rsidDel="00000000" w:rsidR="00000000" w:rsidRPr="00000000">
        <w:rPr>
          <w:b w:val="1"/>
          <w:bCs w:val="1"/>
          <w:rtl w:val="0"/>
        </w:rPr>
        <w:t xml:space="preserve">53</w:t>
      </w:r>
      <w:r w:rsidDel="00000000" w:rsidR="00000000" w:rsidRPr="00000000">
        <w:rPr>
          <w:rtl w:val="0"/>
        </w:rPr>
      </w:r>
    </w:p>
    <w:p w:rsidR="00000000" w:rsidDel="00000000" w:rsidP="00000000" w:rsidRDefault="00000000" w:rsidRPr="00000000" w14:paraId="000000B6">
      <w:pPr>
        <w:spacing w:after="0" w:line="360" w:lineRule="auto"/>
        <w:rPr/>
      </w:pPr>
      <w:r w:rsidDel="00000000" w:rsidR="00000000" w:rsidRPr="00000000">
        <w:rPr>
          <w:rtl w:val="0"/>
        </w:rPr>
        <w:t xml:space="preserve">Figura 17 – Dashboard da versão com usabilidade ........................................... </w:t>
      </w:r>
      <w:r w:rsidDel="00000000" w:rsidR="00000000" w:rsidRPr="00000000">
        <w:rPr>
          <w:b w:val="1"/>
          <w:bCs w:val="1"/>
          <w:rtl w:val="0"/>
        </w:rPr>
        <w:t xml:space="preserve">54</w:t>
      </w:r>
      <w:r w:rsidDel="00000000" w:rsidR="00000000" w:rsidRPr="00000000">
        <w:rPr>
          <w:rtl w:val="0"/>
        </w:rPr>
      </w:r>
    </w:p>
    <w:p w:rsidR="00000000" w:rsidDel="00000000" w:rsidP="00000000" w:rsidRDefault="00000000" w:rsidRPr="00000000" w14:paraId="000000B7">
      <w:pPr>
        <w:spacing w:after="0" w:line="360" w:lineRule="auto"/>
        <w:rPr/>
      </w:pPr>
      <w:r w:rsidDel="00000000" w:rsidR="00000000" w:rsidRPr="00000000">
        <w:rPr>
          <w:rtl w:val="0"/>
        </w:rPr>
        <w:t xml:space="preserve">Figura 18 – Modal de solicitação de tokens de teste .......................................... </w:t>
      </w:r>
      <w:r w:rsidDel="00000000" w:rsidR="00000000" w:rsidRPr="00000000">
        <w:rPr>
          <w:b w:val="1"/>
          <w:bCs w:val="1"/>
          <w:rtl w:val="0"/>
        </w:rPr>
        <w:t xml:space="preserve">54</w:t>
      </w:r>
      <w:r w:rsidDel="00000000" w:rsidR="00000000" w:rsidRPr="00000000">
        <w:rPr>
          <w:rtl w:val="0"/>
        </w:rPr>
      </w:r>
    </w:p>
    <w:p w:rsidR="00000000" w:rsidDel="00000000" w:rsidP="00000000" w:rsidRDefault="00000000" w:rsidRPr="00000000" w14:paraId="000000B8">
      <w:pPr>
        <w:spacing w:after="0" w:line="360" w:lineRule="auto"/>
        <w:rPr/>
      </w:pPr>
      <w:r w:rsidDel="00000000" w:rsidR="00000000" w:rsidRPr="00000000">
        <w:rPr>
          <w:rtl w:val="0"/>
        </w:rPr>
        <w:t xml:space="preserve">Figura 19 – Página de depósito com execução via smart account ...................... </w:t>
      </w:r>
      <w:r w:rsidDel="00000000" w:rsidR="00000000" w:rsidRPr="00000000">
        <w:rPr>
          <w:b w:val="1"/>
          <w:bCs w:val="1"/>
          <w:rtl w:val="0"/>
        </w:rPr>
        <w:t xml:space="preserve">55</w:t>
      </w:r>
      <w:r w:rsidDel="00000000" w:rsidR="00000000" w:rsidRPr="00000000">
        <w:rPr>
          <w:rtl w:val="0"/>
        </w:rPr>
      </w:r>
    </w:p>
    <w:p w:rsidR="00000000" w:rsidDel="00000000" w:rsidP="00000000" w:rsidRDefault="00000000" w:rsidRPr="00000000" w14:paraId="000000B9">
      <w:pPr>
        <w:spacing w:after="0" w:line="360" w:lineRule="auto"/>
        <w:rPr/>
      </w:pPr>
      <w:r w:rsidDel="00000000" w:rsidR="00000000" w:rsidRPr="00000000">
        <w:rPr>
          <w:rtl w:val="0"/>
        </w:rPr>
        <w:t xml:space="preserve">Figura 20 – Handler de depósito personalizado ............................................... </w:t>
      </w:r>
      <w:r w:rsidDel="00000000" w:rsidR="00000000" w:rsidRPr="00000000">
        <w:rPr>
          <w:b w:val="1"/>
          <w:bCs w:val="1"/>
          <w:rtl w:val="0"/>
        </w:rPr>
        <w:t xml:space="preserve">56</w:t>
      </w:r>
      <w:r w:rsidDel="00000000" w:rsidR="00000000" w:rsidRPr="00000000">
        <w:rPr>
          <w:rtl w:val="0"/>
        </w:rPr>
      </w:r>
    </w:p>
    <w:p w:rsidR="00000000" w:rsidDel="00000000" w:rsidP="00000000" w:rsidRDefault="00000000" w:rsidRPr="00000000" w14:paraId="000000BA">
      <w:pPr>
        <w:spacing w:after="0" w:line="360" w:lineRule="auto"/>
        <w:rPr/>
      </w:pPr>
      <w:r w:rsidDel="00000000" w:rsidR="00000000" w:rsidRPr="00000000">
        <w:rPr>
          <w:rtl w:val="0"/>
        </w:rPr>
        <w:t xml:space="preserve">Figura 21 – Página de transferência ................................................................. </w:t>
      </w:r>
      <w:r w:rsidDel="00000000" w:rsidR="00000000" w:rsidRPr="00000000">
        <w:rPr>
          <w:b w:val="1"/>
          <w:bCs w:val="1"/>
          <w:rtl w:val="0"/>
        </w:rPr>
        <w:t xml:space="preserve">57</w:t>
      </w:r>
      <w:r w:rsidDel="00000000" w:rsidR="00000000" w:rsidRPr="00000000">
        <w:rPr>
          <w:rtl w:val="0"/>
        </w:rPr>
      </w:r>
    </w:p>
    <w:p w:rsidR="00000000" w:rsidDel="00000000" w:rsidP="00000000" w:rsidRDefault="00000000" w:rsidRPr="00000000" w14:paraId="000000BB">
      <w:pPr>
        <w:spacing w:after="0" w:line="360" w:lineRule="auto"/>
        <w:rPr/>
      </w:pPr>
      <w:r w:rsidDel="00000000" w:rsidR="00000000" w:rsidRPr="00000000">
        <w:rPr>
          <w:rtl w:val="0"/>
        </w:rPr>
        <w:t xml:space="preserve">Figura 22 – Handler de transferência personalizado ........................................ </w:t>
      </w:r>
      <w:r w:rsidDel="00000000" w:rsidR="00000000" w:rsidRPr="00000000">
        <w:rPr>
          <w:b w:val="1"/>
          <w:bCs w:val="1"/>
          <w:rtl w:val="0"/>
        </w:rPr>
        <w:t xml:space="preserve">57</w:t>
      </w:r>
      <w:r w:rsidDel="00000000" w:rsidR="00000000" w:rsidRPr="00000000">
        <w:rPr>
          <w:rtl w:val="0"/>
        </w:rPr>
      </w:r>
    </w:p>
    <w:p w:rsidR="00000000" w:rsidDel="00000000" w:rsidP="00000000" w:rsidRDefault="00000000" w:rsidRPr="00000000" w14:paraId="000000BC">
      <w:pPr>
        <w:spacing w:after="0" w:line="360" w:lineRule="auto"/>
        <w:rPr/>
      </w:pPr>
      <w:r w:rsidDel="00000000" w:rsidR="00000000" w:rsidRPr="00000000">
        <w:rPr>
          <w:rtl w:val="0"/>
        </w:rPr>
        <w:t xml:space="preserve">Figura 23 – Página de troca de tokens .............................................................. </w:t>
      </w:r>
      <w:r w:rsidDel="00000000" w:rsidR="00000000" w:rsidRPr="00000000">
        <w:rPr>
          <w:b w:val="1"/>
          <w:bCs w:val="1"/>
          <w:rtl w:val="0"/>
        </w:rPr>
        <w:t xml:space="preserve">58</w:t>
      </w:r>
      <w:r w:rsidDel="00000000" w:rsidR="00000000" w:rsidRPr="00000000">
        <w:rPr>
          <w:rtl w:val="0"/>
        </w:rPr>
      </w:r>
    </w:p>
    <w:p w:rsidR="00000000" w:rsidDel="00000000" w:rsidP="00000000" w:rsidRDefault="00000000" w:rsidRPr="00000000" w14:paraId="000000BD">
      <w:pPr>
        <w:spacing w:after="0" w:line="360" w:lineRule="auto"/>
        <w:rPr/>
      </w:pPr>
      <w:r w:rsidDel="00000000" w:rsidR="00000000" w:rsidRPr="00000000">
        <w:rPr>
          <w:rtl w:val="0"/>
        </w:rPr>
        <w:t xml:space="preserve">Figura 24 – Handler de troca personalizado .................................................... </w:t>
      </w:r>
      <w:r w:rsidDel="00000000" w:rsidR="00000000" w:rsidRPr="00000000">
        <w:rPr>
          <w:b w:val="1"/>
          <w:bCs w:val="1"/>
          <w:rtl w:val="0"/>
        </w:rPr>
        <w:t xml:space="preserve">58</w:t>
      </w:r>
      <w:r w:rsidDel="00000000" w:rsidR="00000000" w:rsidRPr="00000000">
        <w:rPr>
          <w:rtl w:val="0"/>
        </w:rPr>
      </w:r>
    </w:p>
    <w:p w:rsidR="00000000" w:rsidDel="00000000" w:rsidP="00000000" w:rsidRDefault="00000000" w:rsidRPr="00000000" w14:paraId="000000BE">
      <w:pPr>
        <w:spacing w:after="0" w:line="360" w:lineRule="auto"/>
        <w:rPr/>
      </w:pPr>
      <w:r w:rsidDel="00000000" w:rsidR="00000000" w:rsidRPr="00000000">
        <w:rPr>
          <w:rtl w:val="0"/>
        </w:rPr>
        <w:t xml:space="preserve">Figura 25 – Página de saque ........................................................................... </w:t>
      </w:r>
      <w:r w:rsidDel="00000000" w:rsidR="00000000" w:rsidRPr="00000000">
        <w:rPr>
          <w:b w:val="1"/>
          <w:bCs w:val="1"/>
          <w:rtl w:val="0"/>
        </w:rPr>
        <w:t xml:space="preserve">59</w:t>
      </w:r>
      <w:r w:rsidDel="00000000" w:rsidR="00000000" w:rsidRPr="00000000">
        <w:rPr>
          <w:rtl w:val="0"/>
        </w:rPr>
      </w:r>
    </w:p>
    <w:p w:rsidR="00000000" w:rsidDel="00000000" w:rsidP="00000000" w:rsidRDefault="00000000" w:rsidRPr="00000000" w14:paraId="000000BF">
      <w:pPr>
        <w:spacing w:after="0" w:line="360" w:lineRule="auto"/>
        <w:rPr/>
      </w:pPr>
      <w:r w:rsidDel="00000000" w:rsidR="00000000" w:rsidRPr="00000000">
        <w:rPr>
          <w:rtl w:val="0"/>
        </w:rPr>
        <w:t xml:space="preserve">Figura 26 – Handler de saque personalizado ................................................... </w:t>
      </w:r>
      <w:r w:rsidDel="00000000" w:rsidR="00000000" w:rsidRPr="00000000">
        <w:rPr>
          <w:b w:val="1"/>
          <w:bCs w:val="1"/>
          <w:rtl w:val="0"/>
        </w:rPr>
        <w:t xml:space="preserve">60</w:t>
      </w:r>
      <w:r w:rsidDel="00000000" w:rsidR="00000000" w:rsidRPr="00000000">
        <w:rPr>
          <w:rtl w:val="0"/>
        </w:rPr>
      </w:r>
    </w:p>
    <w:p w:rsidR="00000000" w:rsidDel="00000000" w:rsidP="00000000" w:rsidRDefault="00000000" w:rsidRPr="00000000" w14:paraId="000000C0">
      <w:pPr>
        <w:spacing w:after="0" w:line="360" w:lineRule="auto"/>
        <w:rPr/>
      </w:pPr>
      <w:r w:rsidDel="00000000" w:rsidR="00000000" w:rsidRPr="00000000">
        <w:rPr>
          <w:rtl w:val="0"/>
        </w:rPr>
        <w:t xml:space="preserve">Figura 27 – Média geral do NASA-TLX entre as plataformas .............................. </w:t>
      </w:r>
      <w:r w:rsidDel="00000000" w:rsidR="00000000" w:rsidRPr="00000000">
        <w:rPr>
          <w:b w:val="1"/>
          <w:bCs w:val="1"/>
          <w:rtl w:val="0"/>
        </w:rPr>
        <w:t xml:space="preserve">63</w:t>
      </w:r>
      <w:r w:rsidDel="00000000" w:rsidR="00000000" w:rsidRPr="00000000">
        <w:rPr>
          <w:rtl w:val="0"/>
        </w:rPr>
      </w:r>
    </w:p>
    <w:p w:rsidR="00000000" w:rsidDel="00000000" w:rsidP="00000000" w:rsidRDefault="00000000" w:rsidRPr="00000000" w14:paraId="000000C1">
      <w:pPr>
        <w:spacing w:after="0" w:line="360" w:lineRule="auto"/>
        <w:rPr/>
      </w:pPr>
      <w:r w:rsidDel="00000000" w:rsidR="00000000" w:rsidRPr="00000000">
        <w:rPr>
          <w:rtl w:val="0"/>
        </w:rPr>
        <w:t xml:space="preserve">Figura 28 – Média do NASA-TLX entre participantes iniciantes ......................... </w:t>
      </w:r>
      <w:r w:rsidDel="00000000" w:rsidR="00000000" w:rsidRPr="00000000">
        <w:rPr>
          <w:b w:val="1"/>
          <w:bCs w:val="1"/>
          <w:rtl w:val="0"/>
        </w:rPr>
        <w:t xml:space="preserve">64</w:t>
      </w:r>
      <w:r w:rsidDel="00000000" w:rsidR="00000000" w:rsidRPr="00000000">
        <w:rPr>
          <w:rtl w:val="0"/>
        </w:rPr>
      </w:r>
    </w:p>
    <w:p w:rsidR="00000000" w:rsidDel="00000000" w:rsidP="00000000" w:rsidRDefault="00000000" w:rsidRPr="00000000" w14:paraId="000000C2">
      <w:pPr>
        <w:spacing w:after="0" w:line="360" w:lineRule="auto"/>
        <w:rPr/>
      </w:pPr>
      <w:r w:rsidDel="00000000" w:rsidR="00000000" w:rsidRPr="00000000">
        <w:rPr>
          <w:rtl w:val="0"/>
        </w:rPr>
        <w:t xml:space="preserve">Figura 29 – Média do NASA-TLX entre participantes intermediários .................. </w:t>
      </w:r>
      <w:r w:rsidDel="00000000" w:rsidR="00000000" w:rsidRPr="00000000">
        <w:rPr>
          <w:b w:val="1"/>
          <w:bCs w:val="1"/>
          <w:rtl w:val="0"/>
        </w:rPr>
        <w:t xml:space="preserve">65</w:t>
      </w:r>
      <w:r w:rsidDel="00000000" w:rsidR="00000000" w:rsidRPr="00000000">
        <w:rPr>
          <w:rtl w:val="0"/>
        </w:rPr>
      </w:r>
    </w:p>
    <w:p w:rsidR="00000000" w:rsidDel="00000000" w:rsidP="00000000" w:rsidRDefault="00000000" w:rsidRPr="00000000" w14:paraId="000000C3">
      <w:pPr>
        <w:spacing w:after="0" w:line="360" w:lineRule="auto"/>
        <w:rPr/>
      </w:pPr>
      <w:r w:rsidDel="00000000" w:rsidR="00000000" w:rsidRPr="00000000">
        <w:rPr>
          <w:rtl w:val="0"/>
        </w:rPr>
        <w:t xml:space="preserve">Figura 30 – Média do NASA-TLX entre participantes avançados ....................... </w:t>
      </w:r>
      <w:r w:rsidDel="00000000" w:rsidR="00000000" w:rsidRPr="00000000">
        <w:rPr>
          <w:b w:val="1"/>
          <w:bCs w:val="1"/>
          <w:rtl w:val="0"/>
        </w:rPr>
        <w:t xml:space="preserve">65</w:t>
      </w:r>
      <w:r w:rsidDel="00000000" w:rsidR="00000000" w:rsidRPr="00000000">
        <w:rPr>
          <w:rtl w:val="0"/>
        </w:rPr>
      </w:r>
    </w:p>
    <w:p w:rsidR="00000000" w:rsidDel="00000000" w:rsidP="00000000" w:rsidRDefault="00000000" w:rsidRPr="00000000" w14:paraId="000000C4">
      <w:pPr>
        <w:spacing w:after="0" w:line="360" w:lineRule="auto"/>
        <w:rPr/>
      </w:pPr>
      <w:r w:rsidDel="00000000" w:rsidR="00000000" w:rsidRPr="00000000">
        <w:rPr>
          <w:rtl w:val="0"/>
        </w:rPr>
        <w:t xml:space="preserve">Figura 31 – Total de tarefas completadas por plataforma ................................ </w:t>
      </w:r>
      <w:r w:rsidDel="00000000" w:rsidR="00000000" w:rsidRPr="00000000">
        <w:rPr>
          <w:b w:val="1"/>
          <w:bCs w:val="1"/>
          <w:rtl w:val="0"/>
        </w:rPr>
        <w:t xml:space="preserve">67</w:t>
      </w:r>
      <w:r w:rsidDel="00000000" w:rsidR="00000000" w:rsidRPr="00000000">
        <w:rPr>
          <w:rtl w:val="0"/>
        </w:rPr>
      </w:r>
    </w:p>
    <w:p w:rsidR="00000000" w:rsidDel="00000000" w:rsidP="00000000" w:rsidRDefault="00000000" w:rsidRPr="00000000" w14:paraId="000000C5">
      <w:pPr>
        <w:spacing w:after="0" w:line="360" w:lineRule="auto"/>
        <w:rPr/>
      </w:pPr>
      <w:r w:rsidDel="00000000" w:rsidR="00000000" w:rsidRPr="00000000">
        <w:rPr>
          <w:rtl w:val="0"/>
        </w:rPr>
        <w:t xml:space="preserve">Figura 32 – Tarefas completadas por tipo de tarefa em cada plataforma .......... </w:t>
      </w:r>
      <w:r w:rsidDel="00000000" w:rsidR="00000000" w:rsidRPr="00000000">
        <w:rPr>
          <w:b w:val="1"/>
          <w:bCs w:val="1"/>
          <w:rtl w:val="0"/>
        </w:rPr>
        <w:t xml:space="preserve">68</w:t>
      </w:r>
      <w:r w:rsidDel="00000000" w:rsidR="00000000" w:rsidRPr="00000000">
        <w:rPr>
          <w:rtl w:val="0"/>
        </w:rPr>
      </w:r>
    </w:p>
    <w:p w:rsidR="00000000" w:rsidDel="00000000" w:rsidP="00000000" w:rsidRDefault="00000000" w:rsidRPr="00000000" w14:paraId="000000C6">
      <w:pPr>
        <w:spacing w:after="0" w:line="360" w:lineRule="auto"/>
        <w:rPr/>
      </w:pPr>
      <w:r w:rsidDel="00000000" w:rsidR="00000000" w:rsidRPr="00000000">
        <w:rPr>
          <w:rtl w:val="0"/>
        </w:rPr>
        <w:t xml:space="preserve">Figura 33 – Total de cliques por plataforma ..................................................... </w:t>
      </w:r>
      <w:r w:rsidDel="00000000" w:rsidR="00000000" w:rsidRPr="00000000">
        <w:rPr>
          <w:b w:val="1"/>
          <w:bCs w:val="1"/>
          <w:rtl w:val="0"/>
        </w:rPr>
        <w:t xml:space="preserve">69</w:t>
      </w:r>
      <w:r w:rsidDel="00000000" w:rsidR="00000000" w:rsidRPr="00000000">
        <w:rPr>
          <w:rtl w:val="0"/>
        </w:rPr>
      </w:r>
    </w:p>
    <w:p w:rsidR="00000000" w:rsidDel="00000000" w:rsidP="00000000" w:rsidRDefault="00000000" w:rsidRPr="00000000" w14:paraId="000000C7">
      <w:pPr>
        <w:spacing w:after="0" w:line="360" w:lineRule="auto"/>
        <w:rPr/>
      </w:pPr>
      <w:r w:rsidDel="00000000" w:rsidR="00000000" w:rsidRPr="00000000">
        <w:rPr>
          <w:rtl w:val="0"/>
        </w:rPr>
        <w:t xml:space="preserve">Figura 34 – Cliques por botão nas duas plataformas ........................................ </w:t>
      </w:r>
      <w:r w:rsidDel="00000000" w:rsidR="00000000" w:rsidRPr="00000000">
        <w:rPr>
          <w:b w:val="1"/>
          <w:bCs w:val="1"/>
          <w:rtl w:val="0"/>
        </w:rPr>
        <w:t xml:space="preserve">70</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spacing w:line="360" w:lineRule="auto"/>
        <w:rPr/>
      </w:pPr>
      <w:r w:rsidDel="00000000" w:rsidR="00000000" w:rsidRPr="00000000">
        <w:rPr>
          <w:rtl w:val="0"/>
        </w:rPr>
        <w:t xml:space="preserve">Lista de Tabelas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Tabela 1 – Métricas objetivas utilizadas no estudo ............................................. </w:t>
      </w:r>
      <w:r w:rsidDel="00000000" w:rsidR="00000000" w:rsidRPr="00000000">
        <w:rPr>
          <w:b w:val="1"/>
          <w:bCs w:val="1"/>
          <w:rtl w:val="0"/>
        </w:rPr>
        <w:t xml:space="preserve">32</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Tabela 2 – Dimensões avaliadas pelo questionário NASA-TLX (RAW) ................. </w:t>
      </w:r>
      <w:r w:rsidDel="00000000" w:rsidR="00000000" w:rsidRPr="00000000">
        <w:rPr>
          <w:b w:val="1"/>
          <w:bCs w:val="1"/>
          <w:rtl w:val="0"/>
        </w:rPr>
        <w:t xml:space="preserve">33</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Tabela 3 – Roteiro de tarefas definidas para o teste de usabilidade .................... </w:t>
      </w:r>
      <w:r w:rsidDel="00000000" w:rsidR="00000000" w:rsidRPr="00000000">
        <w:rPr>
          <w:b w:val="1"/>
          <w:bCs w:val="1"/>
          <w:rtl w:val="0"/>
        </w:rPr>
        <w:t xml:space="preserve">36</w:t>
      </w:r>
      <w:r w:rsidDel="00000000" w:rsidR="00000000" w:rsidRPr="00000000">
        <w:rPr>
          <w:rtl w:val="0"/>
        </w:rPr>
        <w:t xml:space="preserve">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spacing w:line="360" w:lineRule="auto"/>
        <w:rPr/>
      </w:pPr>
      <w:r w:rsidDel="00000000" w:rsidR="00000000" w:rsidRPr="00000000">
        <w:rPr>
          <w:rtl w:val="0"/>
        </w:rPr>
        <w:t xml:space="preserve">Summary</w:t>
      </w:r>
    </w:p>
    <w:p w:rsidR="00000000" w:rsidDel="00000000" w:rsidP="00000000" w:rsidRDefault="00000000" w:rsidRPr="00000000" w14:paraId="000000E5">
      <w:pPr>
        <w:rPr/>
      </w:pPr>
      <w:r w:rsidDel="00000000" w:rsidR="00000000" w:rsidRPr="00000000">
        <w:rPr>
          <w:rtl w:val="0"/>
        </w:rPr>
      </w:r>
    </w:p>
    <w:sdt>
      <w:sdtPr>
        <w:id w:val="997260088"/>
        <w:docPartObj>
          <w:docPartGallery w:val="Table of Contents"/>
          <w:docPartUnique w:val="1"/>
        </w:docPartObj>
      </w:sdtPr>
      <w:sdtContent>
        <w:p w:rsidR="00000000" w:rsidDel="00000000" w:rsidP="00000000" w:rsidRDefault="00000000" w:rsidRPr="00000000" w14:paraId="000000E6">
          <w:pPr>
            <w:widowControl w:val="0"/>
            <w:tabs>
              <w:tab w:val="right" w:leader="none"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Agradecimentos</w:t>
              <w:tab/>
              <w:t xml:space="preserve">4</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Epigraph</w:t>
              <w:tab/>
              <w:t xml:space="preserve">5</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Resumo</w:t>
              <w:tab/>
              <w:t xml:space="preserve">6</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Abstract</w:t>
              <w:tab/>
              <w:t xml:space="preserve">7</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Ilustrações</w:t>
              <w:tab/>
              <w:t xml:space="preserve">8</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Tabelas</w:t>
              <w:tab/>
              <w:t xml:space="preserve">9</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Summary</w:t>
              <w:tab/>
              <w:t xml:space="preserve">10</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9ey2lraawa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 Introdução</w:t>
              <w:tab/>
              <w:t xml:space="preserve">13</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cvp77mu9j5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Fundamentação Teórica</w:t>
              <w:tab/>
              <w:t xml:space="preserve">14</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x54pf6dupz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Fundamentos de Blockchain</w:t>
              <w:tab/>
              <w:t xml:space="preserve">14</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qfmi470ezb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2.1.1 Histórico e Evolução da Tecnologia</w:t>
              <w:tab/>
              <w:t xml:space="preserve">14</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efuj57rtfa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Arquitetura e Funcionamento</w:t>
              <w:tab/>
              <w:t xml:space="preserve">16</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dll13slqno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2.2.1. Estrutura do bloco</w:t>
              <w:tab/>
              <w:t xml:space="preserve">16</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6nokgobna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2.2.2. Nós e Papéis na rede</w:t>
              <w:tab/>
              <w:t xml:space="preserve">18</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qufrmldzj7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2.2.3. Mecanismos de consenso</w:t>
              <w:tab/>
              <w:t xml:space="preserve">19</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4ylh677gp5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2.2.4. Criptografia e segurança</w:t>
              <w:tab/>
              <w:t xml:space="preserve">21</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qs4p3rhitx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 Princípios da Interação Humano-Computador (IHC)</w:t>
              <w:tab/>
              <w:t xml:space="preserve">22</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qul0pcid6u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2.3.1. Definição de Interação Humano-Computador</w:t>
              <w:tab/>
              <w:t xml:space="preserve">22</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zow9udxl8o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2.3.2. Aspectos Cognitivos e Perceptuais da Interação</w:t>
              <w:tab/>
              <w:t xml:space="preserve">24</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2pqh0tkifv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2.3.3. Segurança Técnica vs. Segurança Percebida</w:t>
              <w:tab/>
              <w:t xml:space="preserve">26</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359rdvaea2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2.3.4. Modelos de Avaliação de Interface</w:t>
              <w:tab/>
              <w:t xml:space="preserve">27</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9zbah47c886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Revisão da literatura</w:t>
              <w:tab/>
              <w:t xml:space="preserve">29</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cvdi7eqdcm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 Barreiras de Usabilidade em DeFi</w:t>
              <w:tab/>
              <w:t xml:space="preserve">29</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i6zuc9823g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 Fadiga de Operações</w:t>
              <w:tab/>
              <w:t xml:space="preserve">30</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7lchhhbkde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Padrões de Design para Reduzir Fricção</w:t>
              <w:tab/>
              <w:t xml:space="preserve">31</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ofhnx55qpg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 Metodologia</w:t>
              <w:tab/>
              <w:t xml:space="preserve">32</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h610ioi1a8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Métricas do estudo</w:t>
              <w:tab/>
              <w:t xml:space="preserve">34</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eq3kfp122g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 Métricas objetivas de desempenho</w:t>
              <w:tab/>
              <w:t xml:space="preserve">34</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b6lexjw1qo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 Métricas subjetivas de experiência</w:t>
              <w:tab/>
              <w:t xml:space="preserve">35</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qftyx93jz0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Estratificação dos participantes</w:t>
              <w:tab/>
              <w:t xml:space="preserve">37</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sqkl8qkyzg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Desenvolvimento dos Protótipos</w:t>
              <w:tab/>
              <w:t xml:space="preserve">39</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wl5krkvk12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Smart Contracts</w:t>
              <w:tab/>
              <w:t xml:space="preserve">39</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wlbdkhq60n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 Tokens do Sistema Simulado</w:t>
              <w:tab/>
              <w:t xml:space="preserve">40</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clq3qeulur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 Contrato Vault</w:t>
              <w:tab/>
              <w:t xml:space="preserve">40</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5nidahl8cx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5.1.3. Contrato TokenFactory e BaseToken</w:t>
              <w:tab/>
              <w:t xml:space="preserve">43</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c534m7lejt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Frontend sem usabilidade</w:t>
              <w:tab/>
              <w:t xml:space="preserve">45</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b2skqzi9o9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Frontend com usabilidade</w:t>
              <w:tab/>
              <w:t xml:space="preserve">54</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b8d173skf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Análise dos Resultados</w:t>
              <w:tab/>
              <w:t xml:space="preserve">63</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qgm2nkip2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Análise dos Resultados do NASA-TLX</w:t>
              <w:tab/>
              <w:t xml:space="preserve">64</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zgckzxvqdg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 Médias gerais</w:t>
              <w:tab/>
              <w:t xml:space="preserve">65</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coqt2azb2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6.1.2. Por nível de conhecimento</w:t>
              <w:tab/>
              <w:t xml:space="preserve">66</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3iwoxchv14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Análise dos Resultados de Desempenho e Interação nas Tarefas</w:t>
              <w:tab/>
              <w:t xml:space="preserve">69</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cjc54udj1q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 Tarefas Completas por Plataforma</w:t>
              <w:tab/>
              <w:t xml:space="preserve">69</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fn0zal2eid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 Cliques Realizados por Plataforma</w:t>
              <w:tab/>
              <w:t xml:space="preserve">71</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we91hdw4q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 Conclusão</w:t>
              <w:tab/>
              <w:t xml:space="preserve">73</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ejdxllrcw30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Referências</w:t>
              <w:tab/>
              <w:t xml:space="preserve">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4">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5">
      <w:pPr>
        <w:spacing w:after="0" w:line="240" w:lineRule="auto"/>
        <w:jc w:val="center"/>
        <w:rPr>
          <w:b w:val="1"/>
          <w:bCs w:val="1"/>
        </w:rPr>
        <w:sectPr>
          <w:headerReference r:id="rId8" w:type="default"/>
          <w:pgSz w:h="16838" w:w="11906" w:orient="portrait"/>
          <w:pgMar w:bottom="1134" w:top="1701" w:left="1701" w:right="1134" w:header="142" w:footer="680"/>
          <w:pgNumType w:start="1"/>
        </w:sectPr>
      </w:pPr>
      <w:r w:rsidDel="00000000" w:rsidR="00000000" w:rsidRPr="00000000">
        <w:rPr>
          <w:rtl w:val="0"/>
        </w:rPr>
      </w:r>
    </w:p>
    <w:p w:rsidR="00000000" w:rsidDel="00000000" w:rsidP="00000000" w:rsidRDefault="00000000" w:rsidRPr="00000000" w14:paraId="00000116">
      <w:pPr>
        <w:pStyle w:val="Heading1"/>
        <w:numPr>
          <w:ilvl w:val="0"/>
          <w:numId w:val="1"/>
        </w:numPr>
        <w:ind w:left="720" w:hanging="360"/>
        <w:rPr>
          <w:u w:val="none"/>
        </w:rPr>
      </w:pPr>
      <w:bookmarkStart w:colFirst="0" w:colLast="0" w:name="_heading=h.29ey2lraawap" w:id="1"/>
      <w:bookmarkEnd w:id="1"/>
      <w:r w:rsidDel="00000000" w:rsidR="00000000" w:rsidRPr="00000000">
        <w:rPr>
          <w:rtl w:val="0"/>
        </w:rPr>
        <w:t xml:space="preserve">Introdução</w:t>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spacing w:after="0" w:line="360" w:lineRule="auto"/>
        <w:ind w:firstLine="709"/>
        <w:jc w:val="both"/>
        <w:rPr/>
      </w:pPr>
      <w:r w:rsidDel="00000000" w:rsidR="00000000" w:rsidRPr="00000000">
        <w:rPr>
          <w:rtl w:val="0"/>
        </w:rPr>
        <w:t xml:space="preserve">Nos últimos anos, o avanço das tecnologias de blockchain tem possibilitado o surgimento de um novo paradigma financeiro, no qual a intermediação é substituída por contratos inteligentes que operam de maneira autônoma e transparente. Dentro desse contexto, as aplicações de finanças descentralizadas (DeFi) se consolidaram como um dos pilares mais promissores da Web3, oferecendo instrumentos financeiros acessíveis, auditáveis e globais. Contudo, a promessa de democratização trazida por tais sistemas tem sido limitada por um fator frequentemente subestimado: a usabilidade. Apesar do rigor técnico e da robustez criptográfica dessas soluções, o processo de interação com carteiras digitais, a assinatura de transações e o gerenciamento de chaves privadas ainda impõem barreiras consideráveis, especialmente para usuários iniciantes. Essa complexidade técnica, aliada à falta de padronização de fluxos e de terminologias consistentes, contribui para uma experiência fragmentada que restringe a adoção em larga escala, evidenciando a necessidade de investigar a interação entre humanos e sistemas descentralizados sob a ótica da Interação Humano-Computador (IHC).</w:t>
      </w:r>
    </w:p>
    <w:p w:rsidR="00000000" w:rsidDel="00000000" w:rsidP="00000000" w:rsidRDefault="00000000" w:rsidRPr="00000000" w14:paraId="00000119">
      <w:pPr>
        <w:spacing w:after="0" w:line="360" w:lineRule="auto"/>
        <w:ind w:firstLine="709"/>
        <w:jc w:val="both"/>
        <w:rPr/>
      </w:pPr>
      <w:r w:rsidDel="00000000" w:rsidR="00000000" w:rsidRPr="00000000">
        <w:rPr>
          <w:rtl w:val="0"/>
        </w:rPr>
      </w:r>
    </w:p>
    <w:p w:rsidR="00000000" w:rsidDel="00000000" w:rsidP="00000000" w:rsidRDefault="00000000" w:rsidRPr="00000000" w14:paraId="0000011A">
      <w:pPr>
        <w:spacing w:after="0" w:line="360" w:lineRule="auto"/>
        <w:ind w:firstLine="709"/>
        <w:jc w:val="both"/>
        <w:rPr/>
      </w:pPr>
      <w:r w:rsidDel="00000000" w:rsidR="00000000" w:rsidRPr="00000000">
        <w:rPr>
          <w:rtl w:val="0"/>
        </w:rPr>
        <w:t xml:space="preserve">Pesquisas recentes indicam que a experiência do usuário é um fator crítico para a consolidação das tecnologias descentralizadas. Estudos sobre o comportamento de usuários em plataformas DeFi apontam que dificuldades em tarefas aparentemente simples, como conectar uma carteira, compreender taxas de transação ou interpretar mensagens de erro, resultam em altos índices de abandono logo nas primeiras interações. Além disso, o excesso de confirmações e de etapas técnicas durante operações rotineiras gera o fenômeno conhecido como fadiga de operações, no qual o esforço cognitivo supera os benefícios percebidos do sistema, reduzindo o engajamento e a confiança do usuário. Tais evidências revelam que a segurança técnica, isoladamente, não é suficiente para promover a adoção, a segurança percebida e a fluidez da interação são igualmente determinantes para o sucesso de uma aplicação descentralizada. Nesse sentido, compreender como os usuários se comportam, interpretam e reagem a esses sistemas é essencial para alinhar o design de interfaces às suas expectativas e limitações cognitivas.</w:t>
      </w:r>
    </w:p>
    <w:p w:rsidR="00000000" w:rsidDel="00000000" w:rsidP="00000000" w:rsidRDefault="00000000" w:rsidRPr="00000000" w14:paraId="0000011B">
      <w:pPr>
        <w:spacing w:after="0" w:line="360" w:lineRule="auto"/>
        <w:ind w:firstLine="709"/>
        <w:jc w:val="both"/>
        <w:rPr/>
      </w:pPr>
      <w:r w:rsidDel="00000000" w:rsidR="00000000" w:rsidRPr="00000000">
        <w:rPr>
          <w:rtl w:val="0"/>
        </w:rPr>
      </w:r>
    </w:p>
    <w:p w:rsidR="00000000" w:rsidDel="00000000" w:rsidP="00000000" w:rsidRDefault="00000000" w:rsidRPr="00000000" w14:paraId="0000011C">
      <w:pPr>
        <w:spacing w:after="0" w:line="360" w:lineRule="auto"/>
        <w:ind w:firstLine="709"/>
        <w:jc w:val="both"/>
        <w:rPr/>
      </w:pPr>
      <w:r w:rsidDel="00000000" w:rsidR="00000000" w:rsidRPr="00000000">
        <w:rPr>
          <w:rtl w:val="0"/>
        </w:rPr>
        <w:t xml:space="preserve">Diante desse cenário, este trabalho tem como objetivo analisar e propor formas de superar barreiras de usabilidade em aplicações DeFi, com foco na redução da fadiga operacional e na ampliação da compreensão do usuário sobre os processos envolvidos. Para isso, se desenvolveu uma metodologia experimental baseada em testes A/B com duas versões de uma mesma plataforma, uma construída segundo princípios heurísticos de usabilidade e outra propositalmente desprovida desses preceitos, mas ambas sustentadas pelo mesmo contrato inteligente. Essa abordagem permite isolar o impacto do design da interface sobre a experiência do usuário, mensurando diferenças em eficiência, eficácia e satisfação. O estudo busca, assim, contribuir para o avanço das práticas de design e avaliação de usabilidade em ambientes descentralizados, oferecendo evidências empíricas sobre como decisões de interface influenciam a confiança, o esforço cognitivo e o engajamento dos usuários em ecossistemas de finanças descentralizadas.</w:t>
      </w:r>
    </w:p>
    <w:p w:rsidR="00000000" w:rsidDel="00000000" w:rsidP="00000000" w:rsidRDefault="00000000" w:rsidRPr="00000000" w14:paraId="0000011D">
      <w:pPr>
        <w:spacing w:after="0" w:line="360" w:lineRule="auto"/>
        <w:ind w:firstLine="709"/>
        <w:jc w:val="both"/>
        <w:rPr/>
      </w:pPr>
      <w:r w:rsidDel="00000000" w:rsidR="00000000" w:rsidRPr="00000000">
        <w:rPr>
          <w:rtl w:val="0"/>
        </w:rPr>
        <w:t xml:space="preserve">     </w:t>
      </w:r>
    </w:p>
    <w:p w:rsidR="00000000" w:rsidDel="00000000" w:rsidP="00000000" w:rsidRDefault="00000000" w:rsidRPr="00000000" w14:paraId="0000011E">
      <w:pPr>
        <w:pStyle w:val="Heading1"/>
        <w:spacing w:after="0" w:line="360" w:lineRule="auto"/>
        <w:jc w:val="both"/>
        <w:rPr/>
      </w:pPr>
      <w:bookmarkStart w:colFirst="0" w:colLast="0" w:name="_heading=h.2cvp77mu9j5b" w:id="2"/>
      <w:bookmarkEnd w:id="2"/>
      <w:r w:rsidDel="00000000" w:rsidR="00000000" w:rsidRPr="00000000">
        <w:rPr>
          <w:rtl w:val="0"/>
        </w:rPr>
        <w:t xml:space="preserve">2. Fundamentação Teórica</w:t>
      </w:r>
    </w:p>
    <w:p w:rsidR="00000000" w:rsidDel="00000000" w:rsidP="00000000" w:rsidRDefault="00000000" w:rsidRPr="00000000" w14:paraId="0000011F">
      <w:pPr>
        <w:pStyle w:val="Heading2"/>
        <w:jc w:val="left"/>
        <w:rPr/>
      </w:pPr>
      <w:bookmarkStart w:colFirst="0" w:colLast="0" w:name="_heading=h.6x54pf6dupzw" w:id="3"/>
      <w:bookmarkEnd w:id="3"/>
      <w:r w:rsidDel="00000000" w:rsidR="00000000" w:rsidRPr="00000000">
        <w:rPr>
          <w:rtl w:val="0"/>
        </w:rPr>
        <w:t xml:space="preserve">2.1. Fundamentos de Blockchain</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spacing w:after="0" w:line="360" w:lineRule="auto"/>
        <w:ind w:firstLine="709"/>
        <w:jc w:val="both"/>
        <w:rPr/>
      </w:pPr>
      <w:r w:rsidDel="00000000" w:rsidR="00000000" w:rsidRPr="00000000">
        <w:rPr>
          <w:rtl w:val="0"/>
        </w:rPr>
        <w:t xml:space="preserve">Uma rede blockchain pode ser definida como um sistema de registos partilhados, distribuídos e imutáveis, no qual as transações são gravadas de forma permanente e só podem ser alteradas mediante o consenso de todas as partes envolvidas [Bashir, 2018]. Além disso, esse sistema elimina a necessidade de intermediários, permitindo que as transações ocorram diretamente entre os participantes da rede [Bashir, 2018].</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3"/>
        <w:jc w:val="left"/>
        <w:rPr/>
      </w:pPr>
      <w:bookmarkStart w:colFirst="0" w:colLast="0" w:name="_heading=h.6qfmi470ezb6" w:id="4"/>
      <w:bookmarkEnd w:id="4"/>
      <w:r w:rsidDel="00000000" w:rsidR="00000000" w:rsidRPr="00000000">
        <w:rPr>
          <w:rtl w:val="0"/>
        </w:rPr>
        <w:t xml:space="preserve">2.1.1 Histórico e Evolução da Tecnologia</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spacing w:after="240" w:before="240" w:line="360" w:lineRule="auto"/>
        <w:jc w:val="both"/>
        <w:rPr/>
      </w:pPr>
      <w:r w:rsidDel="00000000" w:rsidR="00000000" w:rsidRPr="00000000">
        <w:rPr>
          <w:rtl w:val="0"/>
        </w:rPr>
        <w:t xml:space="preserve">A ideia da criação do que hoje conhecemos como blockchain surgiu a partir do conceito de dinheiro eletrônico e da busca por formas de representar valores monetários na internet [Nakamoto, 2008]. Desde os anos 1980, já existiam protocolos de dinheiro eletrónico baseados no modelo proposto por David Chaum. Entretanto, a primeira implementação prática de uma moeda digital descentralizada aconteceu através do Bitcoin [Bashir, 2018].</w:t>
      </w:r>
    </w:p>
    <w:p w:rsidR="00000000" w:rsidDel="00000000" w:rsidP="00000000" w:rsidRDefault="00000000" w:rsidRPr="00000000" w14:paraId="00000126">
      <w:pPr>
        <w:spacing w:after="240" w:before="240" w:line="360" w:lineRule="auto"/>
        <w:jc w:val="both"/>
        <w:rPr/>
      </w:pPr>
      <w:r w:rsidDel="00000000" w:rsidR="00000000" w:rsidRPr="00000000">
        <w:rPr>
          <w:rtl w:val="0"/>
        </w:rPr>
        <w:t xml:space="preserve">O Bitcoin surgiu em 2008, quando um pseudônimo chamado Satoshi Nakamoto publicou o documento técnico </w:t>
      </w:r>
      <w:r w:rsidDel="00000000" w:rsidR="00000000" w:rsidRPr="00000000">
        <w:rPr>
          <w:i w:val="1"/>
          <w:iCs w:val="1"/>
          <w:rtl w:val="0"/>
        </w:rPr>
        <w:t xml:space="preserve">“Bitcoin: A Peer-to-Peer Electronic Cash System”</w:t>
      </w:r>
      <w:r w:rsidDel="00000000" w:rsidR="00000000" w:rsidRPr="00000000">
        <w:rPr>
          <w:rtl w:val="0"/>
        </w:rPr>
        <w:t xml:space="preserve"> [Nakamoto, 2008]. Satoshi combinou ideias anteriores, como b-money [Dai, 1998] e HashCash [Back, 2002], para criar um sistema de dinheiro eletrónico totalmente descentralizado, sem necessidade de uma autoridade central para emissão ou validação de transações [Antonopoulos, 2014]. O grande avanço dessa rede foi o uso de um sistema de computação distribuída chamado Proof-of-Work para resolver o problema do gasto duplo, permitindo que a rede chegasse a um consenso global sobre o estado das transações sem confiar em uma entidade central [Antonopoulos, 2014]. O Bitcoin não é controlado por nenhum governo ou empresa. Em vez disso, milhares de computadores espalhados pelo mundo, formando a rede Bitcoin, como ilustrado na Figura 1, mantêm o sistema funcionando continuamente, 24 horas por dia. Para utilizar o Bitcoin, não é necessário se cadastrar ou criar uma conta em nenhum lugar, basta ter acesso à internet e usar um programa, como um aplicativo no celular.</w:t>
      </w:r>
    </w:p>
    <w:p w:rsidR="00000000" w:rsidDel="00000000" w:rsidP="00000000" w:rsidRDefault="00000000" w:rsidRPr="00000000" w14:paraId="00000127">
      <w:pPr>
        <w:spacing w:after="240" w:before="240" w:line="360" w:lineRule="auto"/>
        <w:jc w:val="both"/>
        <w:rPr/>
      </w:pPr>
      <w:r w:rsidDel="00000000" w:rsidR="00000000" w:rsidRPr="00000000">
        <w:rPr/>
        <w:drawing>
          <wp:inline distB="114300" distT="114300" distL="114300" distR="114300">
            <wp:extent cx="5759775" cy="4013200"/>
            <wp:effectExtent b="0" l="0" r="0" t="0"/>
            <wp:docPr id="691564656"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5977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360" w:lineRule="auto"/>
        <w:jc w:val="center"/>
        <w:rPr/>
      </w:pPr>
      <w:r w:rsidDel="00000000" w:rsidR="00000000" w:rsidRPr="00000000">
        <w:rPr>
          <w:b w:val="1"/>
          <w:bCs w:val="1"/>
          <w:rtl w:val="0"/>
        </w:rPr>
        <w:t xml:space="preserve">Figura 1. </w:t>
      </w:r>
      <w:r w:rsidDel="00000000" w:rsidR="00000000" w:rsidRPr="00000000">
        <w:rPr>
          <w:rtl w:val="0"/>
        </w:rPr>
        <w:t xml:space="preserve">Participantes da rede. Fonte: Adaptado de [Rosenbaum 2019]</w:t>
      </w:r>
    </w:p>
    <w:p w:rsidR="00000000" w:rsidDel="00000000" w:rsidP="00000000" w:rsidRDefault="00000000" w:rsidRPr="00000000" w14:paraId="00000129">
      <w:pPr>
        <w:spacing w:after="240" w:before="240" w:line="360" w:lineRule="auto"/>
        <w:jc w:val="both"/>
        <w:rPr/>
      </w:pPr>
      <w:r w:rsidDel="00000000" w:rsidR="00000000" w:rsidRPr="00000000">
        <w:rPr>
          <w:rtl w:val="0"/>
        </w:rPr>
        <w:t xml:space="preserve">Ao longo do tempo, o Bitcoin demonstrou ser possível criar um sistema monetário digital descentralizado e resistente à censura, sem a necessidade de intermediários. Entretanto, sua arquitetura foi projetada especificamente para transações financeiras ponto a ponto, limitando sua capacidade de suportar aplicações além do registo e transferência de valor. Essa limitação motivou o surgimento de novas plataformas de blockchain, como o Ethereum, cuja proposta foi ampliar o escopo da tecnologia para uma infraestrutura de propósito geral, capaz de executar contratos inteligentes e aplicações descentralizadas (dApps) sob consenso distribuído [Buterin, 2014; Antonopoulos and Wood, 2018].</w:t>
      </w:r>
    </w:p>
    <w:p w:rsidR="00000000" w:rsidDel="00000000" w:rsidP="00000000" w:rsidRDefault="00000000" w:rsidRPr="00000000" w14:paraId="0000012A">
      <w:pPr>
        <w:spacing w:after="240" w:before="240" w:line="360" w:lineRule="auto"/>
        <w:jc w:val="both"/>
        <w:rPr/>
      </w:pPr>
      <w:r w:rsidDel="00000000" w:rsidR="00000000" w:rsidRPr="00000000">
        <w:rPr>
          <w:rtl w:val="0"/>
        </w:rPr>
        <w:t xml:space="preserve">Vitalik Buterin propôs a criação de uma máquina mundial de estados globais, permitindo que qualquer pessoa implementasse códigos que detêm valor e regras de negócio [Buterin, 2014]. Esse projeto evoluiu e se tornou uma rede ativa em 2015, dando origem ao Ethereum, que abriu caminho para uma plataforma programável além da transferência de moeda [Antonopoulos and Wood, 2018].</w:t>
      </w:r>
    </w:p>
    <w:p w:rsidR="00000000" w:rsidDel="00000000" w:rsidP="00000000" w:rsidRDefault="00000000" w:rsidRPr="00000000" w14:paraId="0000012B">
      <w:pPr>
        <w:spacing w:after="240" w:before="240" w:line="360" w:lineRule="auto"/>
        <w:jc w:val="both"/>
        <w:rPr/>
      </w:pPr>
      <w:r w:rsidDel="00000000" w:rsidR="00000000" w:rsidRPr="00000000">
        <w:rPr>
          <w:rtl w:val="0"/>
        </w:rPr>
        <w:t xml:space="preserve">O coração dessa inovação é a Ethereum Virtual Machine (EVM), uma máquina virtual descentralizada capaz de executar códigos de contratos inteligentes de forma segura e determinística em todos os nós da rede. A EVM garante que as regras programadas sejam seguidas fielmente e que as transições de estado ocorram de maneira idêntica em toda a blockchain, independentemente do participante [Antonopoulos and Wood, 2018].</w:t>
      </w:r>
    </w:p>
    <w:p w:rsidR="00000000" w:rsidDel="00000000" w:rsidP="00000000" w:rsidRDefault="00000000" w:rsidRPr="00000000" w14:paraId="0000012C">
      <w:pPr>
        <w:spacing w:after="240" w:before="240" w:line="360" w:lineRule="auto"/>
        <w:jc w:val="both"/>
        <w:rPr/>
      </w:pPr>
      <w:r w:rsidDel="00000000" w:rsidR="00000000" w:rsidRPr="00000000">
        <w:rPr>
          <w:rtl w:val="0"/>
        </w:rPr>
        <w:t xml:space="preserve">Na prática, o desenvolvimento desse novo conceito de rede mudou o foco do aspecto exclusivamente monetário para a infraestrutura em si. Dessa forma, o Ethereum permite a sincronização de transições de estado de qualquer tipo de dado, possibilitando a criação de tokens, aplicações financeiras, stablecoins, organizações autónomas descentralizadas (Decentralized Autonomous Organizations — DAOs) e diversas outras inovações.</w:t>
      </w:r>
    </w:p>
    <w:p w:rsidR="00000000" w:rsidDel="00000000" w:rsidP="00000000" w:rsidRDefault="00000000" w:rsidRPr="00000000" w14:paraId="0000012D">
      <w:pPr>
        <w:pStyle w:val="Heading2"/>
        <w:jc w:val="left"/>
        <w:rPr/>
      </w:pPr>
      <w:bookmarkStart w:colFirst="0" w:colLast="0" w:name="_heading=h.nefuj57rtfai" w:id="5"/>
      <w:bookmarkEnd w:id="5"/>
      <w:r w:rsidDel="00000000" w:rsidR="00000000" w:rsidRPr="00000000">
        <w:rPr>
          <w:rtl w:val="0"/>
        </w:rPr>
        <w:t xml:space="preserve">2.2. Arquitetura e Funcionamento</w:t>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pStyle w:val="Heading3"/>
        <w:jc w:val="left"/>
        <w:rPr/>
      </w:pPr>
      <w:bookmarkStart w:colFirst="0" w:colLast="0" w:name="_heading=h.adll13slqnoz" w:id="6"/>
      <w:bookmarkEnd w:id="6"/>
      <w:r w:rsidDel="00000000" w:rsidR="00000000" w:rsidRPr="00000000">
        <w:rPr>
          <w:rtl w:val="0"/>
        </w:rPr>
        <w:t xml:space="preserve">2.2.1. Estrutura do bloco</w:t>
      </w:r>
    </w:p>
    <w:p w:rsidR="00000000" w:rsidDel="00000000" w:rsidP="00000000" w:rsidRDefault="00000000" w:rsidRPr="00000000" w14:paraId="00000130">
      <w:pPr>
        <w:spacing w:after="240" w:before="240" w:line="360" w:lineRule="auto"/>
        <w:ind w:firstLine="720"/>
        <w:jc w:val="both"/>
        <w:rPr/>
      </w:pPr>
      <w:r w:rsidDel="00000000" w:rsidR="00000000" w:rsidRPr="00000000">
        <w:rPr>
          <w:rtl w:val="0"/>
        </w:rPr>
        <w:t xml:space="preserve">Um bloco na blockchain é uma estrutura responsável por registar e organizar transações de forma segura e ordenada, sendo composto por duas partes principais: o cabeçalho e o corpo. O corpo do bloco reúne todas as transações incluídas, enquanto o cabeçalho, conhecido como </w:t>
      </w:r>
      <w:r w:rsidDel="00000000" w:rsidR="00000000" w:rsidRPr="00000000">
        <w:rPr>
          <w:i w:val="1"/>
          <w:iCs w:val="1"/>
          <w:rtl w:val="0"/>
        </w:rPr>
        <w:t xml:space="preserve">Block Header</w:t>
      </w:r>
      <w:r w:rsidDel="00000000" w:rsidR="00000000" w:rsidRPr="00000000">
        <w:rPr>
          <w:rtl w:val="0"/>
        </w:rPr>
        <w:t xml:space="preserve">, contém informações essenciais para identificar e validar o bloco, como o horário de criação, o </w:t>
      </w:r>
      <w:r w:rsidDel="00000000" w:rsidR="00000000" w:rsidRPr="00000000">
        <w:rPr>
          <w:i w:val="1"/>
          <w:iCs w:val="1"/>
          <w:rtl w:val="0"/>
        </w:rPr>
        <w:t xml:space="preserve">nonce</w:t>
      </w:r>
      <w:r w:rsidDel="00000000" w:rsidR="00000000" w:rsidRPr="00000000">
        <w:rPr>
          <w:rtl w:val="0"/>
        </w:rPr>
        <w:t xml:space="preserve">, o </w:t>
      </w:r>
      <w:r w:rsidDel="00000000" w:rsidR="00000000" w:rsidRPr="00000000">
        <w:rPr>
          <w:i w:val="1"/>
          <w:iCs w:val="1"/>
          <w:rtl w:val="0"/>
        </w:rPr>
        <w:t xml:space="preserve">hash</w:t>
      </w:r>
      <w:r w:rsidDel="00000000" w:rsidR="00000000" w:rsidRPr="00000000">
        <w:rPr>
          <w:rtl w:val="0"/>
        </w:rPr>
        <w:t xml:space="preserve"> do bloco anterior (</w:t>
      </w:r>
      <w:r w:rsidDel="00000000" w:rsidR="00000000" w:rsidRPr="00000000">
        <w:rPr>
          <w:i w:val="1"/>
          <w:iCs w:val="1"/>
          <w:rtl w:val="0"/>
        </w:rPr>
        <w:t xml:space="preserve">parentHash</w:t>
      </w:r>
      <w:r w:rsidDel="00000000" w:rsidR="00000000" w:rsidRPr="00000000">
        <w:rPr>
          <w:rtl w:val="0"/>
        </w:rPr>
        <w:t xml:space="preserve">) e o </w:t>
      </w:r>
      <w:r w:rsidDel="00000000" w:rsidR="00000000" w:rsidRPr="00000000">
        <w:rPr>
          <w:i w:val="1"/>
          <w:iCs w:val="1"/>
          <w:rtl w:val="0"/>
        </w:rPr>
        <w:t xml:space="preserve">hash</w:t>
      </w:r>
      <w:r w:rsidDel="00000000" w:rsidR="00000000" w:rsidRPr="00000000">
        <w:rPr>
          <w:rtl w:val="0"/>
        </w:rPr>
        <w:t xml:space="preserve"> das transações, chamado de </w:t>
      </w:r>
      <w:r w:rsidDel="00000000" w:rsidR="00000000" w:rsidRPr="00000000">
        <w:rPr>
          <w:i w:val="1"/>
          <w:iCs w:val="1"/>
          <w:rtl w:val="0"/>
        </w:rPr>
        <w:t xml:space="preserve">Merkle Root</w:t>
      </w:r>
      <w:r w:rsidDel="00000000" w:rsidR="00000000" w:rsidRPr="00000000">
        <w:rPr>
          <w:rtl w:val="0"/>
        </w:rPr>
        <w:t xml:space="preserve"> [Bashir, 2018].</w:t>
      </w:r>
    </w:p>
    <w:p w:rsidR="00000000" w:rsidDel="00000000" w:rsidP="00000000" w:rsidRDefault="00000000" w:rsidRPr="00000000" w14:paraId="00000131">
      <w:pPr>
        <w:spacing w:after="240" w:before="240" w:line="360" w:lineRule="auto"/>
        <w:jc w:val="both"/>
        <w:rPr/>
      </w:pPr>
      <w:r w:rsidDel="00000000" w:rsidR="00000000" w:rsidRPr="00000000">
        <w:rPr>
          <w:rtl w:val="0"/>
        </w:rPr>
        <w:t xml:space="preserve">A </w:t>
      </w:r>
      <w:r w:rsidDel="00000000" w:rsidR="00000000" w:rsidRPr="00000000">
        <w:rPr>
          <w:i w:val="1"/>
          <w:iCs w:val="1"/>
          <w:rtl w:val="0"/>
        </w:rPr>
        <w:t xml:space="preserve">Merkle Root</w:t>
      </w:r>
      <w:r w:rsidDel="00000000" w:rsidR="00000000" w:rsidRPr="00000000">
        <w:rPr>
          <w:rtl w:val="0"/>
        </w:rPr>
        <w:t xml:space="preserve"> é gerada por meio da árvore de Merkle, uma estrutura que combina todos os </w:t>
      </w:r>
      <w:r w:rsidDel="00000000" w:rsidR="00000000" w:rsidRPr="00000000">
        <w:rPr>
          <w:i w:val="1"/>
          <w:iCs w:val="1"/>
          <w:rtl w:val="0"/>
        </w:rPr>
        <w:t xml:space="preserve">hashes</w:t>
      </w:r>
      <w:r w:rsidDel="00000000" w:rsidR="00000000" w:rsidRPr="00000000">
        <w:rPr>
          <w:rtl w:val="0"/>
        </w:rPr>
        <w:t xml:space="preserve"> das transações até chegar a um único </w:t>
      </w:r>
      <w:r w:rsidDel="00000000" w:rsidR="00000000" w:rsidRPr="00000000">
        <w:rPr>
          <w:i w:val="1"/>
          <w:iCs w:val="1"/>
          <w:rtl w:val="0"/>
        </w:rPr>
        <w:t xml:space="preserve">hash</w:t>
      </w:r>
      <w:r w:rsidDel="00000000" w:rsidR="00000000" w:rsidRPr="00000000">
        <w:rPr>
          <w:rtl w:val="0"/>
        </w:rPr>
        <w:t xml:space="preserve"> final, funcionando como um resumo do bloco [Bashir, 2018]. Esse mecanismo permite verificar rapidamente se uma transação faz parte do bloco e garante que qualquer alteração em uma transação modifique a </w:t>
      </w:r>
      <w:r w:rsidDel="00000000" w:rsidR="00000000" w:rsidRPr="00000000">
        <w:rPr>
          <w:i w:val="1"/>
          <w:iCs w:val="1"/>
          <w:rtl w:val="0"/>
        </w:rPr>
        <w:t xml:space="preserve">Merkle Root</w:t>
      </w:r>
      <w:r w:rsidDel="00000000" w:rsidR="00000000" w:rsidRPr="00000000">
        <w:rPr>
          <w:rtl w:val="0"/>
        </w:rPr>
        <w:t xml:space="preserve">, preservando a integridade do conjunto. O </w:t>
      </w:r>
      <w:r w:rsidDel="00000000" w:rsidR="00000000" w:rsidRPr="00000000">
        <w:rPr>
          <w:i w:val="1"/>
          <w:iCs w:val="1"/>
          <w:rtl w:val="0"/>
        </w:rPr>
        <w:t xml:space="preserve">nonce</w:t>
      </w:r>
      <w:r w:rsidDel="00000000" w:rsidR="00000000" w:rsidRPr="00000000">
        <w:rPr>
          <w:rtl w:val="0"/>
        </w:rPr>
        <w:t xml:space="preserve">, por sua vez, é um número ajustado durante o processo de mineração para que o </w:t>
      </w:r>
      <w:r w:rsidDel="00000000" w:rsidR="00000000" w:rsidRPr="00000000">
        <w:rPr>
          <w:i w:val="1"/>
          <w:iCs w:val="1"/>
          <w:rtl w:val="0"/>
        </w:rPr>
        <w:t xml:space="preserve">hash</w:t>
      </w:r>
      <w:r w:rsidDel="00000000" w:rsidR="00000000" w:rsidRPr="00000000">
        <w:rPr>
          <w:rtl w:val="0"/>
        </w:rPr>
        <w:t xml:space="preserve"> do bloco atenda aos requisitos definidos pela rede. Já o </w:t>
      </w:r>
      <w:r w:rsidDel="00000000" w:rsidR="00000000" w:rsidRPr="00000000">
        <w:rPr>
          <w:i w:val="1"/>
          <w:iCs w:val="1"/>
          <w:rtl w:val="0"/>
        </w:rPr>
        <w:t xml:space="preserve">hash</w:t>
      </w:r>
      <w:r w:rsidDel="00000000" w:rsidR="00000000" w:rsidRPr="00000000">
        <w:rPr>
          <w:rtl w:val="0"/>
        </w:rPr>
        <w:t xml:space="preserve"> do bloco, gerado a partir de seu conteúdo, utilizando funções como Keccak-256 [Wood, 2014] no caso do Ethereum, funciona como uma impressão digital única do bloco.</w:t>
      </w:r>
    </w:p>
    <w:p w:rsidR="00000000" w:rsidDel="00000000" w:rsidP="00000000" w:rsidRDefault="00000000" w:rsidRPr="00000000" w14:paraId="00000132">
      <w:pPr>
        <w:spacing w:after="240" w:before="240" w:line="360" w:lineRule="auto"/>
        <w:jc w:val="both"/>
        <w:rPr/>
      </w:pPr>
      <w:r w:rsidDel="00000000" w:rsidR="00000000" w:rsidRPr="00000000">
        <w:rPr>
          <w:rtl w:val="0"/>
        </w:rPr>
        <w:t xml:space="preserve">Além disso, o </w:t>
      </w:r>
      <w:r w:rsidDel="00000000" w:rsidR="00000000" w:rsidRPr="00000000">
        <w:rPr>
          <w:i w:val="1"/>
          <w:iCs w:val="1"/>
          <w:rtl w:val="0"/>
        </w:rPr>
        <w:t xml:space="preserve">parentHash</w:t>
      </w:r>
      <w:r w:rsidDel="00000000" w:rsidR="00000000" w:rsidRPr="00000000">
        <w:rPr>
          <w:rtl w:val="0"/>
        </w:rPr>
        <w:t xml:space="preserve"> presente no cabeçalho conecta cada bloco ao anterior, formando uma cadeia contínua. Essa ligação por </w:t>
      </w:r>
      <w:r w:rsidDel="00000000" w:rsidR="00000000" w:rsidRPr="00000000">
        <w:rPr>
          <w:i w:val="1"/>
          <w:iCs w:val="1"/>
          <w:rtl w:val="0"/>
        </w:rPr>
        <w:t xml:space="preserve">hashes</w:t>
      </w:r>
      <w:r w:rsidDel="00000000" w:rsidR="00000000" w:rsidRPr="00000000">
        <w:rPr>
          <w:rtl w:val="0"/>
        </w:rPr>
        <w:t xml:space="preserve"> garante a integridade e a imutabilidade da blockchain, pois qualquer alteração em um bloco modifica o seu </w:t>
      </w:r>
      <w:r w:rsidDel="00000000" w:rsidR="00000000" w:rsidRPr="00000000">
        <w:rPr>
          <w:i w:val="1"/>
          <w:iCs w:val="1"/>
          <w:rtl w:val="0"/>
        </w:rPr>
        <w:t xml:space="preserve">hash</w:t>
      </w:r>
      <w:r w:rsidDel="00000000" w:rsidR="00000000" w:rsidRPr="00000000">
        <w:rPr>
          <w:rtl w:val="0"/>
        </w:rPr>
        <w:t xml:space="preserve">, comprometendo a sequência e invalidando todos os blocos seguintes. A Figura 2 abaixo ilustra como cada bloco depende criptograficamente do anterior, criando uma linha do tempo segura e verificável de todas as transações registadas na rede.</w:t>
      </w:r>
    </w:p>
    <w:p w:rsidR="00000000" w:rsidDel="00000000" w:rsidP="00000000" w:rsidRDefault="00000000" w:rsidRPr="00000000" w14:paraId="00000133">
      <w:pPr>
        <w:spacing w:after="240" w:before="240" w:line="360" w:lineRule="auto"/>
        <w:jc w:val="both"/>
        <w:rPr/>
      </w:pPr>
      <w:r w:rsidDel="00000000" w:rsidR="00000000" w:rsidRPr="00000000">
        <w:rPr>
          <w:rtl w:val="0"/>
        </w:rPr>
      </w:r>
    </w:p>
    <w:p w:rsidR="00000000" w:rsidDel="00000000" w:rsidP="00000000" w:rsidRDefault="00000000" w:rsidRPr="00000000" w14:paraId="00000134">
      <w:pPr>
        <w:spacing w:after="240" w:before="240" w:line="360" w:lineRule="auto"/>
        <w:jc w:val="both"/>
        <w:rPr/>
      </w:pPr>
      <w:r w:rsidDel="00000000" w:rsidR="00000000" w:rsidRPr="00000000">
        <w:rPr/>
        <w:drawing>
          <wp:inline distB="114300" distT="114300" distL="114300" distR="114300">
            <wp:extent cx="5759775" cy="2667000"/>
            <wp:effectExtent b="0" l="0" r="0" t="0"/>
            <wp:docPr id="69156465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597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360" w:lineRule="auto"/>
        <w:jc w:val="center"/>
        <w:rPr>
          <w:b w:val="1"/>
          <w:bCs w:val="1"/>
        </w:rPr>
      </w:pPr>
      <w:r w:rsidDel="00000000" w:rsidR="00000000" w:rsidRPr="00000000">
        <w:rPr>
          <w:b w:val="1"/>
          <w:bCs w:val="1"/>
          <w:rtl w:val="0"/>
        </w:rPr>
        <w:t xml:space="preserve">Figura 2.</w:t>
      </w:r>
      <w:r w:rsidDel="00000000" w:rsidR="00000000" w:rsidRPr="00000000">
        <w:rPr>
          <w:rtl w:val="0"/>
        </w:rPr>
        <w:t xml:space="preserve"> Exemplificação da estrutura de blocos na rede. Fonte: Autoria própria.</w:t>
      </w:r>
      <w:r w:rsidDel="00000000" w:rsidR="00000000" w:rsidRPr="00000000">
        <w:rPr>
          <w:rtl w:val="0"/>
        </w:rPr>
      </w:r>
    </w:p>
    <w:p w:rsidR="00000000" w:rsidDel="00000000" w:rsidP="00000000" w:rsidRDefault="00000000" w:rsidRPr="00000000" w14:paraId="00000136">
      <w:pPr>
        <w:pStyle w:val="Heading3"/>
        <w:jc w:val="left"/>
        <w:rPr/>
      </w:pPr>
      <w:bookmarkStart w:colFirst="0" w:colLast="0" w:name="_heading=h.e6nokgobnawk" w:id="7"/>
      <w:bookmarkEnd w:id="7"/>
      <w:r w:rsidDel="00000000" w:rsidR="00000000" w:rsidRPr="00000000">
        <w:rPr>
          <w:rtl w:val="0"/>
        </w:rPr>
        <w:t xml:space="preserve">2.2.2. Nós e Papéis na rede</w:t>
      </w:r>
    </w:p>
    <w:p w:rsidR="00000000" w:rsidDel="00000000" w:rsidP="00000000" w:rsidRDefault="00000000" w:rsidRPr="00000000" w14:paraId="00000137">
      <w:pPr>
        <w:spacing w:after="240" w:before="240" w:line="360" w:lineRule="auto"/>
        <w:ind w:firstLine="720"/>
        <w:jc w:val="both"/>
        <w:rPr/>
      </w:pPr>
      <w:r w:rsidDel="00000000" w:rsidR="00000000" w:rsidRPr="00000000">
        <w:rPr>
          <w:rtl w:val="0"/>
        </w:rPr>
        <w:t xml:space="preserve">Para que uma rede descentralizada funcione corretamente, é necessário que diversos computadores, chamados de nós, executem o protocolo e se comuniquem entre si, formando uma infraestrutura robusta e distribuída. Esses nós desempenham diferentes funções que, em conjunto, garantem a segurança, a auditabilidade e a acessibilidade da rede.</w:t>
      </w:r>
    </w:p>
    <w:p w:rsidR="00000000" w:rsidDel="00000000" w:rsidP="00000000" w:rsidRDefault="00000000" w:rsidRPr="00000000" w14:paraId="00000138">
      <w:pPr>
        <w:spacing w:after="240" w:before="240" w:line="360" w:lineRule="auto"/>
        <w:jc w:val="both"/>
        <w:rPr/>
      </w:pPr>
      <w:r w:rsidDel="00000000" w:rsidR="00000000" w:rsidRPr="00000000">
        <w:rPr>
          <w:rtl w:val="0"/>
        </w:rPr>
        <w:t xml:space="preserve">Os nós completos (</w:t>
      </w:r>
      <w:r w:rsidDel="00000000" w:rsidR="00000000" w:rsidRPr="00000000">
        <w:rPr>
          <w:i w:val="1"/>
          <w:iCs w:val="1"/>
          <w:rtl w:val="0"/>
        </w:rPr>
        <w:t xml:space="preserve">full nodes</w:t>
      </w:r>
      <w:r w:rsidDel="00000000" w:rsidR="00000000" w:rsidRPr="00000000">
        <w:rPr>
          <w:rtl w:val="0"/>
        </w:rPr>
        <w:t xml:space="preserve">) mantêm uma cópia local de todo o blockchain e do estado da rede, validando integralmente blocos e transações conforme as regras de consenso. Eles são fundamentais para a resiliência e verificabilidade do sistema, mas exigem considerável capacidade de armazenamento, largura de banda e tempo para sincronização [Bashir, 2018].</w:t>
      </w:r>
    </w:p>
    <w:p w:rsidR="00000000" w:rsidDel="00000000" w:rsidP="00000000" w:rsidRDefault="00000000" w:rsidRPr="00000000" w14:paraId="00000139">
      <w:pPr>
        <w:spacing w:after="240" w:before="240" w:line="360" w:lineRule="auto"/>
        <w:jc w:val="both"/>
        <w:rPr/>
      </w:pPr>
      <w:r w:rsidDel="00000000" w:rsidR="00000000" w:rsidRPr="00000000">
        <w:rPr>
          <w:rtl w:val="0"/>
        </w:rPr>
        <w:t xml:space="preserve">Os clientes leves (</w:t>
      </w:r>
      <w:r w:rsidDel="00000000" w:rsidR="00000000" w:rsidRPr="00000000">
        <w:rPr>
          <w:i w:val="1"/>
          <w:iCs w:val="1"/>
          <w:rtl w:val="0"/>
        </w:rPr>
        <w:t xml:space="preserve">light clients</w:t>
      </w:r>
      <w:r w:rsidDel="00000000" w:rsidR="00000000" w:rsidRPr="00000000">
        <w:rPr>
          <w:rtl w:val="0"/>
        </w:rPr>
        <w:t xml:space="preserve">), por outro lado, não armazenam a cadeia completa nem reexecutam todas as transações. Eles verificam blocos utilizando apenas os cabeçalhos e provas de Merkle, confiando em nós completos para obter dados sob demanda. Por consumirem menos recursos, são ideais para carteiras digitais e dispositivos móveis, permitindo assinar e enviar transações de maneira eficiente [Antonopoulos and Wood, 2018].</w:t>
      </w:r>
    </w:p>
    <w:p w:rsidR="00000000" w:rsidDel="00000000" w:rsidP="00000000" w:rsidRDefault="00000000" w:rsidRPr="00000000" w14:paraId="0000013A">
      <w:pPr>
        <w:spacing w:after="240" w:before="240" w:line="360" w:lineRule="auto"/>
        <w:jc w:val="both"/>
        <w:rPr/>
      </w:pPr>
      <w:r w:rsidDel="00000000" w:rsidR="00000000" w:rsidRPr="00000000">
        <w:rPr>
          <w:rtl w:val="0"/>
        </w:rPr>
        <w:t xml:space="preserve">Além desses, existem os nós validadores, responsáveis por produzir e atestar blocos dentro do mecanismo de consenso da rede. Em sistemas </w:t>
      </w:r>
      <w:r w:rsidDel="00000000" w:rsidR="00000000" w:rsidRPr="00000000">
        <w:rPr>
          <w:i w:val="1"/>
          <w:iCs w:val="1"/>
          <w:rtl w:val="0"/>
        </w:rPr>
        <w:t xml:space="preserve">Proof-of-Work</w:t>
      </w:r>
      <w:r w:rsidDel="00000000" w:rsidR="00000000" w:rsidRPr="00000000">
        <w:rPr>
          <w:rtl w:val="0"/>
        </w:rPr>
        <w:t xml:space="preserve"> (PoW), essa função é desempenhada por mineradores, que competem para encontrar o próximo bloco por meio de cálculos computacionais intensivos. Já em sistemas </w:t>
      </w:r>
      <w:r w:rsidDel="00000000" w:rsidR="00000000" w:rsidRPr="00000000">
        <w:rPr>
          <w:i w:val="1"/>
          <w:iCs w:val="1"/>
          <w:rtl w:val="0"/>
        </w:rPr>
        <w:t xml:space="preserve">Proof-of-Stake</w:t>
      </w:r>
      <w:r w:rsidDel="00000000" w:rsidR="00000000" w:rsidRPr="00000000">
        <w:rPr>
          <w:rtl w:val="0"/>
        </w:rPr>
        <w:t xml:space="preserve"> (PoS), os validadores depositam (</w:t>
      </w:r>
      <w:r w:rsidDel="00000000" w:rsidR="00000000" w:rsidRPr="00000000">
        <w:rPr>
          <w:i w:val="1"/>
          <w:iCs w:val="1"/>
          <w:rtl w:val="0"/>
        </w:rPr>
        <w:t xml:space="preserve">stake</w:t>
      </w:r>
      <w:r w:rsidDel="00000000" w:rsidR="00000000" w:rsidRPr="00000000">
        <w:rPr>
          <w:rtl w:val="0"/>
        </w:rPr>
        <w:t xml:space="preserve">) o token nativo para participar da proposta e validação de blocos, recebendo recompensas pelo bom comportamento e podendo sofrer penalidades (</w:t>
      </w:r>
      <w:r w:rsidDel="00000000" w:rsidR="00000000" w:rsidRPr="00000000">
        <w:rPr>
          <w:i w:val="1"/>
          <w:iCs w:val="1"/>
          <w:rtl w:val="0"/>
        </w:rPr>
        <w:t xml:space="preserve">slashing</w:t>
      </w:r>
      <w:r w:rsidDel="00000000" w:rsidR="00000000" w:rsidRPr="00000000">
        <w:rPr>
          <w:rtl w:val="0"/>
        </w:rPr>
        <w:t xml:space="preserve">) em caso de conduta desonesta ou inatividade. Normalmente, os validadores operam nós completos com alta disponibilidade, boa conectividade e chaves privadas bem protegidas [Bashir, 2018].</w:t>
      </w:r>
    </w:p>
    <w:p w:rsidR="00000000" w:rsidDel="00000000" w:rsidP="00000000" w:rsidRDefault="00000000" w:rsidRPr="00000000" w14:paraId="0000013B">
      <w:pPr>
        <w:spacing w:after="240" w:before="240" w:line="360" w:lineRule="auto"/>
        <w:jc w:val="both"/>
        <w:rPr>
          <w:b w:val="1"/>
          <w:bCs w:val="1"/>
        </w:rPr>
      </w:pPr>
      <w:r w:rsidDel="00000000" w:rsidR="00000000" w:rsidRPr="00000000">
        <w:rPr>
          <w:rtl w:val="0"/>
        </w:rPr>
        <w:t xml:space="preserve">A atuação coordenada desses diferentes tipos de nós permite que a rede blockchain seja descentralizada, equilibrando segurança, auditabilidade e acessibilidade para todos os participantes.</w:t>
      </w:r>
      <w:r w:rsidDel="00000000" w:rsidR="00000000" w:rsidRPr="00000000">
        <w:rPr>
          <w:rtl w:val="0"/>
        </w:rPr>
      </w:r>
    </w:p>
    <w:p w:rsidR="00000000" w:rsidDel="00000000" w:rsidP="00000000" w:rsidRDefault="00000000" w:rsidRPr="00000000" w14:paraId="0000013C">
      <w:pPr>
        <w:pStyle w:val="Heading3"/>
        <w:jc w:val="left"/>
        <w:rPr/>
      </w:pPr>
      <w:bookmarkStart w:colFirst="0" w:colLast="0" w:name="_heading=h.cqufrmldzj7j" w:id="8"/>
      <w:bookmarkEnd w:id="8"/>
      <w:r w:rsidDel="00000000" w:rsidR="00000000" w:rsidRPr="00000000">
        <w:rPr>
          <w:rtl w:val="0"/>
        </w:rPr>
        <w:t xml:space="preserve">2.2.3. Mecanismos de consenso</w:t>
      </w:r>
    </w:p>
    <w:p w:rsidR="00000000" w:rsidDel="00000000" w:rsidP="00000000" w:rsidRDefault="00000000" w:rsidRPr="00000000" w14:paraId="0000013D">
      <w:pPr>
        <w:spacing w:after="240" w:before="240" w:line="360" w:lineRule="auto"/>
        <w:ind w:firstLine="720"/>
        <w:jc w:val="both"/>
        <w:rPr/>
      </w:pPr>
      <w:r w:rsidDel="00000000" w:rsidR="00000000" w:rsidRPr="00000000">
        <w:rPr>
          <w:rtl w:val="0"/>
        </w:rPr>
        <w:t xml:space="preserve">Entre os mecanismos de consenso empregados em redes blockchain, destacam-se o </w:t>
      </w:r>
      <w:r w:rsidDel="00000000" w:rsidR="00000000" w:rsidRPr="00000000">
        <w:rPr>
          <w:i w:val="1"/>
          <w:iCs w:val="1"/>
          <w:rtl w:val="0"/>
        </w:rPr>
        <w:t xml:space="preserve">Proof-of-Work</w:t>
      </w:r>
      <w:r w:rsidDel="00000000" w:rsidR="00000000" w:rsidRPr="00000000">
        <w:rPr>
          <w:rtl w:val="0"/>
        </w:rPr>
        <w:t xml:space="preserve"> (PoW) e o </w:t>
      </w:r>
      <w:r w:rsidDel="00000000" w:rsidR="00000000" w:rsidRPr="00000000">
        <w:rPr>
          <w:i w:val="1"/>
          <w:iCs w:val="1"/>
          <w:rtl w:val="0"/>
        </w:rPr>
        <w:t xml:space="preserve">Proof-of-Stake</w:t>
      </w:r>
      <w:r w:rsidDel="00000000" w:rsidR="00000000" w:rsidRPr="00000000">
        <w:rPr>
          <w:rtl w:val="0"/>
        </w:rPr>
        <w:t xml:space="preserve"> (PoS). Ambos exercem a função essencial de assegurar que apenas blocos válidos sejam incorporados à cadeia, preservando a integridade, a segurança e o caráter descentralizado do sistema.</w:t>
      </w:r>
    </w:p>
    <w:p w:rsidR="00000000" w:rsidDel="00000000" w:rsidP="00000000" w:rsidRDefault="00000000" w:rsidRPr="00000000" w14:paraId="0000013E">
      <w:pPr>
        <w:spacing w:after="240" w:before="240" w:line="360" w:lineRule="auto"/>
        <w:jc w:val="both"/>
        <w:rPr/>
      </w:pPr>
      <w:r w:rsidDel="00000000" w:rsidR="00000000" w:rsidRPr="00000000">
        <w:rPr>
          <w:rtl w:val="0"/>
        </w:rPr>
        <w:t xml:space="preserve">No </w:t>
      </w:r>
      <w:r w:rsidDel="00000000" w:rsidR="00000000" w:rsidRPr="00000000">
        <w:rPr>
          <w:i w:val="1"/>
          <w:iCs w:val="1"/>
          <w:rtl w:val="0"/>
        </w:rPr>
        <w:t xml:space="preserve">Proof-of-Work</w:t>
      </w:r>
      <w:r w:rsidDel="00000000" w:rsidR="00000000" w:rsidRPr="00000000">
        <w:rPr>
          <w:rtl w:val="0"/>
        </w:rPr>
        <w:t xml:space="preserve"> (PoW), os mineradores competem para resolver um problema criptográfico, cujo objetivo é encontrar um </w:t>
      </w:r>
      <w:r w:rsidDel="00000000" w:rsidR="00000000" w:rsidRPr="00000000">
        <w:rPr>
          <w:i w:val="1"/>
          <w:iCs w:val="1"/>
          <w:rtl w:val="0"/>
        </w:rPr>
        <w:t xml:space="preserve">nonce</w:t>
      </w:r>
      <w:r w:rsidDel="00000000" w:rsidR="00000000" w:rsidRPr="00000000">
        <w:rPr>
          <w:rtl w:val="0"/>
        </w:rPr>
        <w:t xml:space="preserve"> que produza um </w:t>
      </w:r>
      <w:r w:rsidDel="00000000" w:rsidR="00000000" w:rsidRPr="00000000">
        <w:rPr>
          <w:i w:val="1"/>
          <w:iCs w:val="1"/>
          <w:rtl w:val="0"/>
        </w:rPr>
        <w:t xml:space="preserve">hash</w:t>
      </w:r>
      <w:r w:rsidDel="00000000" w:rsidR="00000000" w:rsidRPr="00000000">
        <w:rPr>
          <w:rtl w:val="0"/>
        </w:rPr>
        <w:t xml:space="preserve"> válido para o bloco. Esse processo exige elevado poder computacional e significativo consumo de energia, o que torna eventuais ataques à rede economicamente inviáveis e incentiva o comportamento honesto dos participantes. O primeiro nó a determinar o </w:t>
      </w:r>
      <w:r w:rsidDel="00000000" w:rsidR="00000000" w:rsidRPr="00000000">
        <w:rPr>
          <w:i w:val="1"/>
          <w:iCs w:val="1"/>
          <w:rtl w:val="0"/>
        </w:rPr>
        <w:t xml:space="preserve">nonce</w:t>
      </w:r>
      <w:r w:rsidDel="00000000" w:rsidR="00000000" w:rsidRPr="00000000">
        <w:rPr>
          <w:rtl w:val="0"/>
        </w:rPr>
        <w:t xml:space="preserve"> correto e gerar um </w:t>
      </w:r>
      <w:r w:rsidDel="00000000" w:rsidR="00000000" w:rsidRPr="00000000">
        <w:rPr>
          <w:i w:val="1"/>
          <w:iCs w:val="1"/>
          <w:rtl w:val="0"/>
        </w:rPr>
        <w:t xml:space="preserve">hash</w:t>
      </w:r>
      <w:r w:rsidDel="00000000" w:rsidR="00000000" w:rsidRPr="00000000">
        <w:rPr>
          <w:rtl w:val="0"/>
        </w:rPr>
        <w:t xml:space="preserve"> conforme os critérios de dificuldade é recompensado com uma fração da moeda nativa, além das taxas de transação incluídas no bloco.</w:t>
      </w:r>
    </w:p>
    <w:p w:rsidR="00000000" w:rsidDel="00000000" w:rsidP="00000000" w:rsidRDefault="00000000" w:rsidRPr="00000000" w14:paraId="0000013F">
      <w:pPr>
        <w:spacing w:after="240" w:before="240" w:line="360" w:lineRule="auto"/>
        <w:jc w:val="both"/>
        <w:rPr/>
      </w:pPr>
      <w:r w:rsidDel="00000000" w:rsidR="00000000" w:rsidRPr="00000000">
        <w:rPr>
          <w:rtl w:val="0"/>
        </w:rPr>
        <w:t xml:space="preserve">Dessa forma, o PoW atua não apenas como um mecanismo de emissão monetária, mas sobretudo como um sistema de segurança que protege a rede contra manipulações e assegura a integridade da blockchain [Bashir, 2018]. A Figura 3 ilustra esse processo.</w:t>
      </w:r>
    </w:p>
    <w:p w:rsidR="00000000" w:rsidDel="00000000" w:rsidP="00000000" w:rsidRDefault="00000000" w:rsidRPr="00000000" w14:paraId="00000140">
      <w:pPr>
        <w:spacing w:after="240" w:before="240" w:line="360" w:lineRule="auto"/>
        <w:jc w:val="both"/>
        <w:rPr/>
      </w:pPr>
      <w:r w:rsidDel="00000000" w:rsidR="00000000" w:rsidRPr="00000000">
        <w:rPr>
          <w:rtl w:val="0"/>
        </w:rPr>
      </w:r>
    </w:p>
    <w:p w:rsidR="00000000" w:rsidDel="00000000" w:rsidP="00000000" w:rsidRDefault="00000000" w:rsidRPr="00000000" w14:paraId="00000141">
      <w:pPr>
        <w:spacing w:after="240" w:before="240" w:line="360" w:lineRule="auto"/>
        <w:jc w:val="both"/>
        <w:rPr/>
      </w:pPr>
      <w:r w:rsidDel="00000000" w:rsidR="00000000" w:rsidRPr="00000000">
        <w:rPr>
          <w:rtl w:val="0"/>
        </w:rPr>
      </w:r>
    </w:p>
    <w:p w:rsidR="00000000" w:rsidDel="00000000" w:rsidP="00000000" w:rsidRDefault="00000000" w:rsidRPr="00000000" w14:paraId="00000142">
      <w:pPr>
        <w:spacing w:after="240" w:before="240" w:line="360" w:lineRule="auto"/>
        <w:jc w:val="center"/>
        <w:rPr/>
      </w:pPr>
      <w:r w:rsidDel="00000000" w:rsidR="00000000" w:rsidRPr="00000000">
        <w:rPr/>
        <w:drawing>
          <wp:inline distB="114300" distT="114300" distL="114300" distR="114300">
            <wp:extent cx="4093365" cy="4237837"/>
            <wp:effectExtent b="0" l="0" r="0" t="0"/>
            <wp:docPr id="691564675"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4093365" cy="423783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360" w:lineRule="auto"/>
        <w:jc w:val="center"/>
        <w:rPr/>
      </w:pPr>
      <w:r w:rsidDel="00000000" w:rsidR="00000000" w:rsidRPr="00000000">
        <w:rPr>
          <w:b w:val="1"/>
          <w:bCs w:val="1"/>
          <w:rtl w:val="0"/>
        </w:rPr>
        <w:t xml:space="preserve">Figura 3</w:t>
      </w:r>
      <w:r w:rsidDel="00000000" w:rsidR="00000000" w:rsidRPr="00000000">
        <w:rPr>
          <w:rtl w:val="0"/>
        </w:rPr>
        <w:t xml:space="preserve">. Exemplificação do Proof-Of-Work. Fonte: Adaptado de [Daniels 2025]</w:t>
      </w:r>
    </w:p>
    <w:p w:rsidR="00000000" w:rsidDel="00000000" w:rsidP="00000000" w:rsidRDefault="00000000" w:rsidRPr="00000000" w14:paraId="00000144">
      <w:pPr>
        <w:spacing w:after="240" w:before="240" w:line="360" w:lineRule="auto"/>
        <w:jc w:val="both"/>
        <w:rPr/>
      </w:pPr>
      <w:r w:rsidDel="00000000" w:rsidR="00000000" w:rsidRPr="00000000">
        <w:rPr>
          <w:rtl w:val="0"/>
        </w:rPr>
        <w:t xml:space="preserve">No </w:t>
      </w:r>
      <w:r w:rsidDel="00000000" w:rsidR="00000000" w:rsidRPr="00000000">
        <w:rPr>
          <w:i w:val="1"/>
          <w:iCs w:val="1"/>
          <w:rtl w:val="0"/>
        </w:rPr>
        <w:t xml:space="preserve">Proof-of-Stake</w:t>
      </w:r>
      <w:r w:rsidDel="00000000" w:rsidR="00000000" w:rsidRPr="00000000">
        <w:rPr>
          <w:rtl w:val="0"/>
        </w:rPr>
        <w:t xml:space="preserve"> (PoS), os validadores são selecionados para propor e validar blocos de acordo com a quantidade de </w:t>
      </w:r>
      <w:r w:rsidDel="00000000" w:rsidR="00000000" w:rsidRPr="00000000">
        <w:rPr>
          <w:i w:val="1"/>
          <w:iCs w:val="1"/>
          <w:rtl w:val="0"/>
        </w:rPr>
        <w:t xml:space="preserve">tokens</w:t>
      </w:r>
      <w:r w:rsidDel="00000000" w:rsidR="00000000" w:rsidRPr="00000000">
        <w:rPr>
          <w:rtl w:val="0"/>
        </w:rPr>
        <w:t xml:space="preserve"> que depositam como garantia (</w:t>
      </w:r>
      <w:r w:rsidDel="00000000" w:rsidR="00000000" w:rsidRPr="00000000">
        <w:rPr>
          <w:i w:val="1"/>
          <w:iCs w:val="1"/>
          <w:rtl w:val="0"/>
        </w:rPr>
        <w:t xml:space="preserve">stake</w:t>
      </w:r>
      <w:r w:rsidDel="00000000" w:rsidR="00000000" w:rsidRPr="00000000">
        <w:rPr>
          <w:rtl w:val="0"/>
        </w:rPr>
        <w:t xml:space="preserve">). A escolha dos validadores ocorre de forma pseudoaleatória, ponderada pelo valor em </w:t>
      </w:r>
      <w:r w:rsidDel="00000000" w:rsidR="00000000" w:rsidRPr="00000000">
        <w:rPr>
          <w:i w:val="1"/>
          <w:iCs w:val="1"/>
          <w:rtl w:val="0"/>
        </w:rPr>
        <w:t xml:space="preserve">stake</w:t>
      </w:r>
      <w:r w:rsidDel="00000000" w:rsidR="00000000" w:rsidRPr="00000000">
        <w:rPr>
          <w:rtl w:val="0"/>
        </w:rPr>
        <w:t xml:space="preserve">, de modo a equilibrar oportunidade e segurança. Caso algum participante adote comportamentos desonestos ou tente fraudar o processo de consenso, parte ou a totalidade do valor em </w:t>
      </w:r>
      <w:r w:rsidDel="00000000" w:rsidR="00000000" w:rsidRPr="00000000">
        <w:rPr>
          <w:i w:val="1"/>
          <w:iCs w:val="1"/>
          <w:rtl w:val="0"/>
        </w:rPr>
        <w:t xml:space="preserve">stake</w:t>
      </w:r>
      <w:r w:rsidDel="00000000" w:rsidR="00000000" w:rsidRPr="00000000">
        <w:rPr>
          <w:rtl w:val="0"/>
        </w:rPr>
        <w:t xml:space="preserve"> pode ser confiscada, em um mecanismo denominado </w:t>
      </w:r>
      <w:r w:rsidDel="00000000" w:rsidR="00000000" w:rsidRPr="00000000">
        <w:rPr>
          <w:i w:val="1"/>
          <w:iCs w:val="1"/>
          <w:rtl w:val="0"/>
        </w:rPr>
        <w:t xml:space="preserve">slashing</w:t>
      </w:r>
      <w:r w:rsidDel="00000000" w:rsidR="00000000" w:rsidRPr="00000000">
        <w:rPr>
          <w:rtl w:val="0"/>
        </w:rPr>
        <w:t xml:space="preserve">.</w:t>
      </w:r>
    </w:p>
    <w:p w:rsidR="00000000" w:rsidDel="00000000" w:rsidP="00000000" w:rsidRDefault="00000000" w:rsidRPr="00000000" w14:paraId="00000145">
      <w:pPr>
        <w:spacing w:after="240" w:before="240" w:line="360" w:lineRule="auto"/>
        <w:jc w:val="both"/>
        <w:rPr/>
      </w:pPr>
      <w:r w:rsidDel="00000000" w:rsidR="00000000" w:rsidRPr="00000000">
        <w:rPr>
          <w:rtl w:val="0"/>
        </w:rPr>
        <w:t xml:space="preserve">As recompensas, por sua vez, são distribuídas de maneira proporcional à quantia bloqueada e ao comportamento honesto dos validadores. Entre as principais vantagens do PoS destacam-se a elevada eficiência energética, a redução das barreiras de entrada e o estímulo à descentralização, contribuindo para um sistema mais inclusivo e sustentável [Antonopoulos and Wood, 2018]. A Figura 4 ilustra esse processo.</w:t>
      </w:r>
    </w:p>
    <w:p w:rsidR="00000000" w:rsidDel="00000000" w:rsidP="00000000" w:rsidRDefault="00000000" w:rsidRPr="00000000" w14:paraId="00000146">
      <w:pPr>
        <w:spacing w:after="240" w:before="240" w:line="360" w:lineRule="auto"/>
        <w:jc w:val="center"/>
        <w:rPr/>
      </w:pPr>
      <w:r w:rsidDel="00000000" w:rsidR="00000000" w:rsidRPr="00000000">
        <w:rPr/>
        <w:drawing>
          <wp:inline distB="114300" distT="114300" distL="114300" distR="114300">
            <wp:extent cx="4421804" cy="4363402"/>
            <wp:effectExtent b="0" l="0" r="0" t="0"/>
            <wp:docPr id="691564660"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421804" cy="436340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360" w:lineRule="auto"/>
        <w:jc w:val="center"/>
        <w:rPr/>
      </w:pPr>
      <w:r w:rsidDel="00000000" w:rsidR="00000000" w:rsidRPr="00000000">
        <w:rPr>
          <w:b w:val="1"/>
          <w:bCs w:val="1"/>
          <w:rtl w:val="0"/>
        </w:rPr>
        <w:t xml:space="preserve">Figura 4. </w:t>
      </w:r>
      <w:r w:rsidDel="00000000" w:rsidR="00000000" w:rsidRPr="00000000">
        <w:rPr>
          <w:rtl w:val="0"/>
        </w:rPr>
        <w:t xml:space="preserve">Exemplificação do Proof-Of-Stake. Fonte: Adaptado de [Daniels 2025]</w:t>
      </w:r>
    </w:p>
    <w:p w:rsidR="00000000" w:rsidDel="00000000" w:rsidP="00000000" w:rsidRDefault="00000000" w:rsidRPr="00000000" w14:paraId="00000148">
      <w:pPr>
        <w:spacing w:after="240" w:before="240" w:line="360" w:lineRule="auto"/>
        <w:jc w:val="both"/>
        <w:rPr/>
      </w:pPr>
      <w:r w:rsidDel="00000000" w:rsidR="00000000" w:rsidRPr="00000000">
        <w:rPr>
          <w:rtl w:val="0"/>
        </w:rPr>
        <w:t xml:space="preserve">O Ethereum, por exemplo, adotava inicialmente o </w:t>
      </w:r>
      <w:r w:rsidDel="00000000" w:rsidR="00000000" w:rsidRPr="00000000">
        <w:rPr>
          <w:i w:val="1"/>
          <w:iCs w:val="1"/>
          <w:rtl w:val="0"/>
        </w:rPr>
        <w:t xml:space="preserve">Proof-of-Work</w:t>
      </w:r>
      <w:r w:rsidDel="00000000" w:rsidR="00000000" w:rsidRPr="00000000">
        <w:rPr>
          <w:rtl w:val="0"/>
        </w:rPr>
        <w:t xml:space="preserve"> (PoW) como mecanismo de consenso, porém migrou para o </w:t>
      </w:r>
      <w:r w:rsidDel="00000000" w:rsidR="00000000" w:rsidRPr="00000000">
        <w:rPr>
          <w:i w:val="1"/>
          <w:iCs w:val="1"/>
          <w:rtl w:val="0"/>
        </w:rPr>
        <w:t xml:space="preserve">Proof-of-Stake</w:t>
      </w:r>
      <w:r w:rsidDel="00000000" w:rsidR="00000000" w:rsidRPr="00000000">
        <w:rPr>
          <w:rtl w:val="0"/>
        </w:rPr>
        <w:t xml:space="preserve"> (PoS) com o objetivo de aprimorar a sustentabilidade e a segurança da rede. Essa transição também buscou ampliar o grau de descentralização e reduzir a vulnerabilidade a ataques, consolidando um modelo de consenso mais eficiente e resiliente.</w:t>
      </w:r>
    </w:p>
    <w:p w:rsidR="00000000" w:rsidDel="00000000" w:rsidP="00000000" w:rsidRDefault="00000000" w:rsidRPr="00000000" w14:paraId="00000149">
      <w:pPr>
        <w:spacing w:after="240" w:before="240" w:line="360" w:lineRule="auto"/>
        <w:jc w:val="both"/>
        <w:rPr/>
      </w:pPr>
      <w:r w:rsidDel="00000000" w:rsidR="00000000" w:rsidRPr="00000000">
        <w:rPr>
          <w:rtl w:val="0"/>
        </w:rPr>
      </w:r>
    </w:p>
    <w:p w:rsidR="00000000" w:rsidDel="00000000" w:rsidP="00000000" w:rsidRDefault="00000000" w:rsidRPr="00000000" w14:paraId="0000014A">
      <w:pPr>
        <w:spacing w:after="240" w:before="240" w:line="360" w:lineRule="auto"/>
        <w:jc w:val="both"/>
        <w:rPr/>
      </w:pPr>
      <w:r w:rsidDel="00000000" w:rsidR="00000000" w:rsidRPr="00000000">
        <w:rPr>
          <w:rtl w:val="0"/>
        </w:rPr>
      </w:r>
    </w:p>
    <w:p w:rsidR="00000000" w:rsidDel="00000000" w:rsidP="00000000" w:rsidRDefault="00000000" w:rsidRPr="00000000" w14:paraId="0000014B">
      <w:pPr>
        <w:spacing w:after="240" w:before="240" w:line="360" w:lineRule="auto"/>
        <w:jc w:val="both"/>
        <w:rPr/>
      </w:pPr>
      <w:r w:rsidDel="00000000" w:rsidR="00000000" w:rsidRPr="00000000">
        <w:rPr>
          <w:rtl w:val="0"/>
        </w:rPr>
      </w:r>
    </w:p>
    <w:p w:rsidR="00000000" w:rsidDel="00000000" w:rsidP="00000000" w:rsidRDefault="00000000" w:rsidRPr="00000000" w14:paraId="0000014C">
      <w:pPr>
        <w:pStyle w:val="Heading3"/>
        <w:jc w:val="left"/>
        <w:rPr/>
      </w:pPr>
      <w:bookmarkStart w:colFirst="0" w:colLast="0" w:name="_heading=h.t4ylh677gp57" w:id="9"/>
      <w:bookmarkEnd w:id="9"/>
      <w:r w:rsidDel="00000000" w:rsidR="00000000" w:rsidRPr="00000000">
        <w:rPr>
          <w:rtl w:val="0"/>
        </w:rPr>
        <w:t xml:space="preserve">2.2.4. Criptografia e segurança</w:t>
      </w:r>
    </w:p>
    <w:p w:rsidR="00000000" w:rsidDel="00000000" w:rsidP="00000000" w:rsidRDefault="00000000" w:rsidRPr="00000000" w14:paraId="0000014D">
      <w:pPr>
        <w:spacing w:after="240" w:before="240" w:line="360" w:lineRule="auto"/>
        <w:ind w:firstLine="720"/>
        <w:jc w:val="both"/>
        <w:rPr/>
      </w:pPr>
      <w:r w:rsidDel="00000000" w:rsidR="00000000" w:rsidRPr="00000000">
        <w:rPr>
          <w:rtl w:val="0"/>
        </w:rPr>
        <w:t xml:space="preserve">Em redes blockchain, a segurança não depende de </w:t>
      </w:r>
      <w:r w:rsidDel="00000000" w:rsidR="00000000" w:rsidRPr="00000000">
        <w:rPr>
          <w:i w:val="1"/>
          <w:iCs w:val="1"/>
          <w:rtl w:val="0"/>
        </w:rPr>
        <w:t xml:space="preserve">logins</w:t>
      </w:r>
      <w:r w:rsidDel="00000000" w:rsidR="00000000" w:rsidRPr="00000000">
        <w:rPr>
          <w:rtl w:val="0"/>
        </w:rPr>
        <w:t xml:space="preserve"> e senhas, mas sim de criptografia. O processo começa com funções de </w:t>
      </w:r>
      <w:r w:rsidDel="00000000" w:rsidR="00000000" w:rsidRPr="00000000">
        <w:rPr>
          <w:i w:val="1"/>
          <w:iCs w:val="1"/>
          <w:rtl w:val="0"/>
        </w:rPr>
        <w:t xml:space="preserve">hash</w:t>
      </w:r>
      <w:r w:rsidDel="00000000" w:rsidR="00000000" w:rsidRPr="00000000">
        <w:rPr>
          <w:rtl w:val="0"/>
        </w:rPr>
        <w:t xml:space="preserve">, que convertem qualquer dado em um resumo de tamanho fixo e aparentemente aleatório. No ecossistema Ethereum, o algoritmo utilizado para gerar esse </w:t>
      </w:r>
      <w:r w:rsidDel="00000000" w:rsidR="00000000" w:rsidRPr="00000000">
        <w:rPr>
          <w:i w:val="1"/>
          <w:iCs w:val="1"/>
          <w:rtl w:val="0"/>
        </w:rPr>
        <w:t xml:space="preserve">hash</w:t>
      </w:r>
      <w:r w:rsidDel="00000000" w:rsidR="00000000" w:rsidRPr="00000000">
        <w:rPr>
          <w:rtl w:val="0"/>
        </w:rPr>
        <w:t xml:space="preserve"> é o Keccak-256, como mencionado anteriormente [Bashir, 2018].</w:t>
      </w:r>
    </w:p>
    <w:p w:rsidR="00000000" w:rsidDel="00000000" w:rsidP="00000000" w:rsidRDefault="00000000" w:rsidRPr="00000000" w14:paraId="0000014E">
      <w:pPr>
        <w:spacing w:after="240" w:before="240" w:line="360" w:lineRule="auto"/>
        <w:jc w:val="both"/>
        <w:rPr/>
      </w:pPr>
      <w:r w:rsidDel="00000000" w:rsidR="00000000" w:rsidRPr="00000000">
        <w:rPr>
          <w:rtl w:val="0"/>
        </w:rPr>
        <w:t xml:space="preserve">O resultado de uma função de </w:t>
      </w:r>
      <w:r w:rsidDel="00000000" w:rsidR="00000000" w:rsidRPr="00000000">
        <w:rPr>
          <w:i w:val="1"/>
          <w:iCs w:val="1"/>
          <w:rtl w:val="0"/>
        </w:rPr>
        <w:t xml:space="preserve">hash</w:t>
      </w:r>
      <w:r w:rsidDel="00000000" w:rsidR="00000000" w:rsidRPr="00000000">
        <w:rPr>
          <w:rtl w:val="0"/>
        </w:rPr>
        <w:t xml:space="preserve"> é pseudoaleatório, embora seja totalmente determinístico, ou seja, a mesma entrada sempre gera o mesmo resultado, e qualquer alteração mínima na entrada produz uma saída completamente diferente e imprevisível. A identidade dos usuários na rede é definida por um par de chaves geradas a partir da curva elíptica secp256k1, uma chave privada, que é basicamente um número aleatório de 256 bits, e sua respectiva chave pública, obtida por multiplicação escalar na curva [Antonopoulos and Wood, 2018]. Nesse sistema, quem possui a chave privada controla os fundos associados ao endereço; portanto, perder essa chave significa perder acesso aos ativos.</w:t>
      </w:r>
    </w:p>
    <w:p w:rsidR="00000000" w:rsidDel="00000000" w:rsidP="00000000" w:rsidRDefault="00000000" w:rsidRPr="00000000" w14:paraId="0000014F">
      <w:pPr>
        <w:spacing w:after="240" w:before="240" w:line="360" w:lineRule="auto"/>
        <w:jc w:val="both"/>
        <w:rPr/>
      </w:pPr>
      <w:r w:rsidDel="00000000" w:rsidR="00000000" w:rsidRPr="00000000">
        <w:rPr>
          <w:rtl w:val="0"/>
        </w:rPr>
        <w:t xml:space="preserve">Para autorizar operações na rede, utilizam-se assinaturas digitais. A transação é serializada, processada por uma função de </w:t>
      </w:r>
      <w:r w:rsidDel="00000000" w:rsidR="00000000" w:rsidRPr="00000000">
        <w:rPr>
          <w:i w:val="1"/>
          <w:iCs w:val="1"/>
          <w:rtl w:val="0"/>
        </w:rPr>
        <w:t xml:space="preserve">hash</w:t>
      </w:r>
      <w:r w:rsidDel="00000000" w:rsidR="00000000" w:rsidRPr="00000000">
        <w:rPr>
          <w:rtl w:val="0"/>
        </w:rPr>
        <w:t xml:space="preserve"> e assinada com a chave privada usando o algoritmo ECDSA. Isso garante que apenas o detentor da chave privada pode autorizar a transação e que os dados não foram alterados. Qualquer nó da rede pode verificar a assinatura utilizando a chave pública, confirmando a autenticidade da transação [Antonopoulos and Wood, 2018].</w:t>
      </w:r>
    </w:p>
    <w:p w:rsidR="00000000" w:rsidDel="00000000" w:rsidP="00000000" w:rsidRDefault="00000000" w:rsidRPr="00000000" w14:paraId="00000150">
      <w:pPr>
        <w:spacing w:after="240" w:before="240" w:line="360" w:lineRule="auto"/>
        <w:jc w:val="both"/>
        <w:rPr/>
      </w:pPr>
      <w:r w:rsidDel="00000000" w:rsidR="00000000" w:rsidRPr="00000000">
        <w:rPr>
          <w:rtl w:val="0"/>
        </w:rPr>
        <w:t xml:space="preserve">Para simplificar o </w:t>
      </w:r>
      <w:r w:rsidDel="00000000" w:rsidR="00000000" w:rsidRPr="00000000">
        <w:rPr>
          <w:i w:val="1"/>
          <w:iCs w:val="1"/>
          <w:rtl w:val="0"/>
        </w:rPr>
        <w:t xml:space="preserve">backup</w:t>
      </w:r>
      <w:r w:rsidDel="00000000" w:rsidR="00000000" w:rsidRPr="00000000">
        <w:rPr>
          <w:rtl w:val="0"/>
        </w:rPr>
        <w:t xml:space="preserve">, carteiras modernas adotam a </w:t>
      </w:r>
      <w:r w:rsidDel="00000000" w:rsidR="00000000" w:rsidRPr="00000000">
        <w:rPr>
          <w:i w:val="1"/>
          <w:iCs w:val="1"/>
          <w:rtl w:val="0"/>
        </w:rPr>
        <w:t xml:space="preserve">seed phrase</w:t>
      </w:r>
      <w:r w:rsidDel="00000000" w:rsidR="00000000" w:rsidRPr="00000000">
        <w:rPr>
          <w:rtl w:val="0"/>
        </w:rPr>
        <w:t xml:space="preserve"> (BIP-39), uma sequência mnemónica de 12 ou 24 palavras que codifica entropia de alta qualidade. Essa </w:t>
      </w:r>
      <w:r w:rsidDel="00000000" w:rsidR="00000000" w:rsidRPr="00000000">
        <w:rPr>
          <w:i w:val="1"/>
          <w:iCs w:val="1"/>
          <w:rtl w:val="0"/>
        </w:rPr>
        <w:t xml:space="preserve">seed</w:t>
      </w:r>
      <w:r w:rsidDel="00000000" w:rsidR="00000000" w:rsidRPr="00000000">
        <w:rPr>
          <w:rtl w:val="0"/>
        </w:rPr>
        <w:t xml:space="preserve"> é convertida em uma chave-mestra, da qual podem ser derivadas milhares de chaves privadas e endereços diferentes, seguindo os padrões BIP-32/BIP-44 [Antonopoulos and Wood, 2018].</w:t>
      </w:r>
    </w:p>
    <w:p w:rsidR="00000000" w:rsidDel="00000000" w:rsidP="00000000" w:rsidRDefault="00000000" w:rsidRPr="00000000" w14:paraId="00000151">
      <w:pPr>
        <w:spacing w:after="240" w:before="240" w:lineRule="auto"/>
        <w:jc w:val="both"/>
        <w:rPr/>
      </w:pPr>
      <w:r w:rsidDel="00000000" w:rsidR="00000000" w:rsidRPr="00000000">
        <w:rPr>
          <w:rtl w:val="0"/>
        </w:rPr>
      </w:r>
    </w:p>
    <w:p w:rsidR="00000000" w:rsidDel="00000000" w:rsidP="00000000" w:rsidRDefault="00000000" w:rsidRPr="00000000" w14:paraId="00000152">
      <w:pPr>
        <w:rPr>
          <w:b w:val="1"/>
          <w:bCs w:val="1"/>
        </w:rPr>
      </w:pPr>
      <w:r w:rsidDel="00000000" w:rsidR="00000000" w:rsidRPr="00000000">
        <w:rPr>
          <w:rtl w:val="0"/>
        </w:rPr>
      </w:r>
    </w:p>
    <w:p w:rsidR="00000000" w:rsidDel="00000000" w:rsidP="00000000" w:rsidRDefault="00000000" w:rsidRPr="00000000" w14:paraId="00000153">
      <w:pPr>
        <w:spacing w:after="240" w:before="240" w:line="360" w:lineRule="auto"/>
        <w:jc w:val="both"/>
        <w:rPr/>
      </w:pPr>
      <w:r w:rsidDel="00000000" w:rsidR="00000000" w:rsidRPr="00000000">
        <w:rPr>
          <w:rtl w:val="0"/>
        </w:rPr>
      </w:r>
    </w:p>
    <w:p w:rsidR="00000000" w:rsidDel="00000000" w:rsidP="00000000" w:rsidRDefault="00000000" w:rsidRPr="00000000" w14:paraId="00000154">
      <w:pPr>
        <w:spacing w:after="0" w:line="360" w:lineRule="auto"/>
        <w:jc w:val="both"/>
        <w:rPr/>
      </w:pPr>
      <w:r w:rsidDel="00000000" w:rsidR="00000000" w:rsidRPr="00000000">
        <w:rPr>
          <w:rtl w:val="0"/>
        </w:rPr>
      </w:r>
    </w:p>
    <w:p w:rsidR="00000000" w:rsidDel="00000000" w:rsidP="00000000" w:rsidRDefault="00000000" w:rsidRPr="00000000" w14:paraId="00000155">
      <w:pPr>
        <w:pStyle w:val="Heading2"/>
        <w:jc w:val="left"/>
        <w:rPr/>
      </w:pPr>
      <w:bookmarkStart w:colFirst="0" w:colLast="0" w:name="_heading=h.7qs4p3rhitx7" w:id="10"/>
      <w:bookmarkEnd w:id="10"/>
      <w:r w:rsidDel="00000000" w:rsidR="00000000" w:rsidRPr="00000000">
        <w:rPr>
          <w:rtl w:val="0"/>
        </w:rPr>
        <w:t xml:space="preserve">2.3 Princípios da Interação Humano-Computador (IHC)</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3"/>
        <w:jc w:val="left"/>
        <w:rPr/>
      </w:pPr>
      <w:bookmarkStart w:colFirst="0" w:colLast="0" w:name="_heading=h.tqul0pcid6uc" w:id="11"/>
      <w:bookmarkEnd w:id="11"/>
      <w:r w:rsidDel="00000000" w:rsidR="00000000" w:rsidRPr="00000000">
        <w:rPr>
          <w:rtl w:val="0"/>
        </w:rPr>
        <w:t xml:space="preserve">2.3.1. Definição de Interação Humano-Computador</w:t>
      </w:r>
    </w:p>
    <w:p w:rsidR="00000000" w:rsidDel="00000000" w:rsidP="00000000" w:rsidRDefault="00000000" w:rsidRPr="00000000" w14:paraId="00000158">
      <w:pPr>
        <w:spacing w:after="0" w:line="360" w:lineRule="auto"/>
        <w:ind w:firstLine="709"/>
        <w:jc w:val="both"/>
        <w:rPr/>
      </w:pPr>
      <w:r w:rsidDel="00000000" w:rsidR="00000000" w:rsidRPr="00000000">
        <w:rPr>
          <w:rtl w:val="0"/>
        </w:rPr>
      </w:r>
    </w:p>
    <w:p w:rsidR="00000000" w:rsidDel="00000000" w:rsidP="00000000" w:rsidRDefault="00000000" w:rsidRPr="00000000" w14:paraId="00000159">
      <w:pPr>
        <w:spacing w:after="0" w:line="360" w:lineRule="auto"/>
        <w:ind w:firstLine="709"/>
        <w:jc w:val="both"/>
        <w:rPr/>
      </w:pPr>
      <w:r w:rsidDel="00000000" w:rsidR="00000000" w:rsidRPr="00000000">
        <w:rPr>
          <w:rtl w:val="0"/>
        </w:rPr>
        <w:t xml:space="preserve">A Interação Humano-Computador (IHC) constitui uma área multidisciplinar que integra conhecimentos da ciência da computação, da psicologia cognitiva e do design, com o objetivo de aprimorar a comunicação e a cooperação entre pessoas e sistemas computacionais. Seu foco central reside no desenvolvimento de interfaces e sistemas que considerem as necessidades, limitações e expectativas dos usuários, promovendo experiências tecnológicas mais intuitivas, eficientes e acessíveis. A IHC ultrapassa o escopo do design de interfaces gráficas, abrangendo tanto a funcionalidade dos sistemas quanto o papel desempenhado por esses artefatos durante a interação humana. Entre seus princípios fundamentais destacam-se a prevenção de erros, a possibilidade de desfazer ações com facilidade, a redução da carga cognitiva de curto prazo e o fornecimento de </w:t>
      </w:r>
      <w:r w:rsidDel="00000000" w:rsidR="00000000" w:rsidRPr="00000000">
        <w:rPr>
          <w:i w:val="1"/>
          <w:iCs w:val="1"/>
          <w:rtl w:val="0"/>
        </w:rPr>
        <w:t xml:space="preserve">feedback</w:t>
      </w:r>
      <w:r w:rsidDel="00000000" w:rsidR="00000000" w:rsidRPr="00000000">
        <w:rPr>
          <w:rtl w:val="0"/>
        </w:rPr>
        <w:t xml:space="preserve"> informativo e contextualizado [Nielsen, 1994].</w:t>
      </w:r>
    </w:p>
    <w:p w:rsidR="00000000" w:rsidDel="00000000" w:rsidP="00000000" w:rsidRDefault="00000000" w:rsidRPr="00000000" w14:paraId="0000015A">
      <w:pPr>
        <w:spacing w:after="240" w:before="240" w:line="360" w:lineRule="auto"/>
        <w:jc w:val="both"/>
        <w:rPr/>
      </w:pPr>
      <w:r w:rsidDel="00000000" w:rsidR="00000000" w:rsidRPr="00000000">
        <w:rPr>
          <w:rtl w:val="0"/>
        </w:rPr>
        <w:t xml:space="preserve">Uma definição amplamente aceite da disciplina é apresentada em documento oficial da ACM SIGCHI, no qual a IHC é descrita como a área dedicada ao design, avaliação e implementação de sistemas computacionais interativos para uso humano, assim como ao estudo dos fenômenos relacionados a esses sistemas [Hewett et al., 1992]. Essa definição reforça o caráter multidisciplinar da área e destaca que o foco principal recai sobre a natureza da interação, e não apenas sobre sua manifestação visual.</w:t>
      </w:r>
    </w:p>
    <w:p w:rsidR="00000000" w:rsidDel="00000000" w:rsidP="00000000" w:rsidRDefault="00000000" w:rsidRPr="00000000" w14:paraId="0000015B">
      <w:pPr>
        <w:spacing w:after="240" w:before="240" w:line="360" w:lineRule="auto"/>
        <w:jc w:val="both"/>
        <w:rPr/>
      </w:pPr>
      <w:r w:rsidDel="00000000" w:rsidR="00000000" w:rsidRPr="00000000">
        <w:rPr>
          <w:rtl w:val="0"/>
        </w:rPr>
        <w:t xml:space="preserve">A experiência do usuário (UX) constitui um elemento determinante para a aceitação e a adoção de sistemas interativos. Aspectos afetivos, como expressividade, estética, frustração, presença de agentes e antropomorfismo, influenciam diretamente a percepção de confiança, o engajamento e a fidelização dos usuários. Em contrapartida, uma UX deficiente, marcada por mensagens ambíguas, excesso de etapas ou falta de clareza, tende a gerar insatisfação e abandono do sistema [Preece et al., 2002]. Esses fatores demonstram que atributos emocionais e subjetivos desempenham papel central na forma como as pessoas avaliam e escolhem tecnologias.</w:t>
      </w:r>
    </w:p>
    <w:p w:rsidR="00000000" w:rsidDel="00000000" w:rsidP="00000000" w:rsidRDefault="00000000" w:rsidRPr="00000000" w14:paraId="0000015C">
      <w:pPr>
        <w:spacing w:after="240" w:before="240" w:line="360" w:lineRule="auto"/>
        <w:jc w:val="both"/>
        <w:rPr/>
      </w:pPr>
      <w:r w:rsidDel="00000000" w:rsidR="00000000" w:rsidRPr="00000000">
        <w:rPr>
          <w:rtl w:val="0"/>
        </w:rPr>
        <w:t xml:space="preserve">De acordo com a norma ISO 9241-11 [for Standardization, 2018], a usabilidade corresponde ao grau em que um sistema permite que usuários específicos alcancem objetivos particulares com eficácia, eficiência e satisfação em um contexto de uso definido. A experiência do usuário, por outro lado, envolve percepções, emoções, expectativas e respostas que emergem antes, durante e após a interação. Assim, enquanto a usabilidade se concentra no desempenho e na qualidade da execução das tarefas, a UX engloba dimensões subjetivas mais amplas, como confiança, valor percebido e impacto emocional.</w:t>
      </w:r>
    </w:p>
    <w:p w:rsidR="00000000" w:rsidDel="00000000" w:rsidP="00000000" w:rsidRDefault="00000000" w:rsidRPr="00000000" w14:paraId="0000015D">
      <w:pPr>
        <w:pStyle w:val="Heading3"/>
        <w:jc w:val="left"/>
        <w:rPr/>
      </w:pPr>
      <w:bookmarkStart w:colFirst="0" w:colLast="0" w:name="_heading=h.dzow9udxl8od" w:id="12"/>
      <w:bookmarkEnd w:id="12"/>
      <w:r w:rsidDel="00000000" w:rsidR="00000000" w:rsidRPr="00000000">
        <w:rPr>
          <w:rtl w:val="0"/>
        </w:rPr>
        <w:t xml:space="preserve">2.3.2. Aspectos Cognitivos e Perceptuais da Interação</w:t>
      </w:r>
    </w:p>
    <w:p w:rsidR="00000000" w:rsidDel="00000000" w:rsidP="00000000" w:rsidRDefault="00000000" w:rsidRPr="00000000" w14:paraId="0000015E">
      <w:pPr>
        <w:spacing w:after="240" w:before="240" w:line="360" w:lineRule="auto"/>
        <w:ind w:firstLine="720"/>
        <w:jc w:val="both"/>
        <w:rPr/>
      </w:pPr>
      <w:r w:rsidDel="00000000" w:rsidR="00000000" w:rsidRPr="00000000">
        <w:rPr>
          <w:rtl w:val="0"/>
        </w:rPr>
        <w:t xml:space="preserve">Alguns dos conceitos fundamentais na área de Interação Humano-Computador (IHC) incluem </w:t>
      </w:r>
      <w:r w:rsidDel="00000000" w:rsidR="00000000" w:rsidRPr="00000000">
        <w:rPr>
          <w:i w:val="1"/>
          <w:iCs w:val="1"/>
          <w:rtl w:val="0"/>
        </w:rPr>
        <w:t xml:space="preserve">affordance</w:t>
      </w:r>
      <w:r w:rsidDel="00000000" w:rsidR="00000000" w:rsidRPr="00000000">
        <w:rPr>
          <w:rtl w:val="0"/>
        </w:rPr>
        <w:t xml:space="preserve">, visibilidade e carga cognitiva. Esses princípios constituem referenciais teóricos amplamente reconhecidos e aplicados para o desenvolvimento de interfaces mais intuitivas, eficientes e alinhadas ao comportamento humano.</w:t>
      </w:r>
    </w:p>
    <w:p w:rsidR="00000000" w:rsidDel="00000000" w:rsidP="00000000" w:rsidRDefault="00000000" w:rsidRPr="00000000" w14:paraId="0000015F">
      <w:pPr>
        <w:spacing w:after="240" w:before="240" w:line="360" w:lineRule="auto"/>
        <w:jc w:val="both"/>
        <w:rPr/>
      </w:pPr>
      <w:r w:rsidDel="00000000" w:rsidR="00000000" w:rsidRPr="00000000">
        <w:rPr>
          <w:rtl w:val="0"/>
        </w:rPr>
        <w:t xml:space="preserve">O conceito de </w:t>
      </w:r>
      <w:r w:rsidDel="00000000" w:rsidR="00000000" w:rsidRPr="00000000">
        <w:rPr>
          <w:i w:val="1"/>
          <w:iCs w:val="1"/>
          <w:rtl w:val="0"/>
        </w:rPr>
        <w:t xml:space="preserve">affordance</w:t>
      </w:r>
      <w:r w:rsidDel="00000000" w:rsidR="00000000" w:rsidRPr="00000000">
        <w:rPr>
          <w:rtl w:val="0"/>
        </w:rPr>
        <w:t xml:space="preserve"> refere-se às pistas perceptíveis que indicam ao usuário a possibilidade de realizar uma determinada ação. Exemplos clássicos incluem um botão que sugere a possibilidade de clique ou uma alça que indica ser puxada. Em interfaces digitais, contudo, a simples imitação de objetos físicos não é suficiente; torna-se essencial empregar convenções consolidadas, fornecer </w:t>
      </w:r>
      <w:r w:rsidDel="00000000" w:rsidR="00000000" w:rsidRPr="00000000">
        <w:rPr>
          <w:i w:val="1"/>
          <w:iCs w:val="1"/>
          <w:rtl w:val="0"/>
        </w:rPr>
        <w:t xml:space="preserve">feedback</w:t>
      </w:r>
      <w:r w:rsidDel="00000000" w:rsidR="00000000" w:rsidRPr="00000000">
        <w:rPr>
          <w:rtl w:val="0"/>
        </w:rPr>
        <w:t xml:space="preserve"> claro e estabelecer restrições lógicas ou culturais que orientem o usuário de maneira eficaz [Preece et al., 2002]. A literatura distingue entre </w:t>
      </w:r>
      <w:r w:rsidDel="00000000" w:rsidR="00000000" w:rsidRPr="00000000">
        <w:rPr>
          <w:i w:val="1"/>
          <w:iCs w:val="1"/>
          <w:rtl w:val="0"/>
        </w:rPr>
        <w:t xml:space="preserve">affordances</w:t>
      </w:r>
      <w:r w:rsidDel="00000000" w:rsidR="00000000" w:rsidRPr="00000000">
        <w:rPr>
          <w:rtl w:val="0"/>
        </w:rPr>
        <w:t xml:space="preserve"> reais (características físicas que permitem a ação), </w:t>
      </w:r>
      <w:r w:rsidDel="00000000" w:rsidR="00000000" w:rsidRPr="00000000">
        <w:rPr>
          <w:i w:val="1"/>
          <w:iCs w:val="1"/>
          <w:rtl w:val="0"/>
        </w:rPr>
        <w:t xml:space="preserve">affordances</w:t>
      </w:r>
      <w:r w:rsidDel="00000000" w:rsidR="00000000" w:rsidRPr="00000000">
        <w:rPr>
          <w:rtl w:val="0"/>
        </w:rPr>
        <w:t xml:space="preserve"> percebidas (interpretações do usuário sobre o que é possível fazer), </w:t>
      </w:r>
      <w:r w:rsidDel="00000000" w:rsidR="00000000" w:rsidRPr="00000000">
        <w:rPr>
          <w:i w:val="1"/>
          <w:iCs w:val="1"/>
          <w:rtl w:val="0"/>
        </w:rPr>
        <w:t xml:space="preserve">affordances</w:t>
      </w:r>
      <w:r w:rsidDel="00000000" w:rsidR="00000000" w:rsidRPr="00000000">
        <w:rPr>
          <w:rtl w:val="0"/>
        </w:rPr>
        <w:t xml:space="preserve"> falsas (que sugerem ações que não se concretizam) e </w:t>
      </w:r>
      <w:r w:rsidDel="00000000" w:rsidR="00000000" w:rsidRPr="00000000">
        <w:rPr>
          <w:i w:val="1"/>
          <w:iCs w:val="1"/>
          <w:rtl w:val="0"/>
        </w:rPr>
        <w:t xml:space="preserve">affordances</w:t>
      </w:r>
      <w:r w:rsidDel="00000000" w:rsidR="00000000" w:rsidRPr="00000000">
        <w:rPr>
          <w:rtl w:val="0"/>
        </w:rPr>
        <w:t xml:space="preserve"> ocultas (ações possíveis, mas não percebidas) [Norman, 2013]. Em ambientes digitais, o papel das convenções e metáforas visuais torna-se ainda mais central para comunicar as </w:t>
      </w:r>
      <w:r w:rsidDel="00000000" w:rsidR="00000000" w:rsidRPr="00000000">
        <w:rPr>
          <w:i w:val="1"/>
          <w:iCs w:val="1"/>
          <w:rtl w:val="0"/>
        </w:rPr>
        <w:t xml:space="preserve">affordances</w:t>
      </w:r>
      <w:r w:rsidDel="00000000" w:rsidR="00000000" w:rsidRPr="00000000">
        <w:rPr>
          <w:rtl w:val="0"/>
        </w:rPr>
        <w:t xml:space="preserve"> percebidas de forma clara e consistente.</w:t>
      </w:r>
    </w:p>
    <w:p w:rsidR="00000000" w:rsidDel="00000000" w:rsidP="00000000" w:rsidRDefault="00000000" w:rsidRPr="00000000" w14:paraId="00000160">
      <w:pPr>
        <w:spacing w:after="240" w:before="240" w:line="360" w:lineRule="auto"/>
        <w:jc w:val="both"/>
        <w:rPr/>
      </w:pPr>
      <w:r w:rsidDel="00000000" w:rsidR="00000000" w:rsidRPr="00000000">
        <w:rPr>
          <w:rtl w:val="0"/>
        </w:rPr>
        <w:t xml:space="preserve">A visibilidade, por sua vez, diz respeito à clareza com que as funções e o estado da interface são apresentados ao usuário. Uma interface bem projetada deve responder à pergunta “o que posso fazer agora?”, tornando explícitas as ações disponíveis e seus possíveis resultados. Isso requer mapeamentos compreensíveis entre controles e efeitos, bem como </w:t>
      </w:r>
      <w:r w:rsidDel="00000000" w:rsidR="00000000" w:rsidRPr="00000000">
        <w:rPr>
          <w:i w:val="1"/>
          <w:iCs w:val="1"/>
          <w:rtl w:val="0"/>
        </w:rPr>
        <w:t xml:space="preserve">feedback</w:t>
      </w:r>
      <w:r w:rsidDel="00000000" w:rsidR="00000000" w:rsidRPr="00000000">
        <w:rPr>
          <w:rtl w:val="0"/>
        </w:rPr>
        <w:t xml:space="preserve"> imediato que permita ao usuário reconhecer o impacto de suas escolhas [Preece et al., 2002]. Princípios correlatos incluem o mapeamento natural, entendido como a relação intuitiva entre controles e efeitos do sistema, e o </w:t>
      </w:r>
      <w:r w:rsidDel="00000000" w:rsidR="00000000" w:rsidRPr="00000000">
        <w:rPr>
          <w:i w:val="1"/>
          <w:iCs w:val="1"/>
          <w:rtl w:val="0"/>
        </w:rPr>
        <w:t xml:space="preserve">feedback</w:t>
      </w:r>
      <w:r w:rsidDel="00000000" w:rsidR="00000000" w:rsidRPr="00000000">
        <w:rPr>
          <w:rtl w:val="0"/>
        </w:rPr>
        <w:t xml:space="preserve">, definido como o retorno imediato e informativo após uma ação [Norman, 2013]. Interfaces </w:t>
      </w:r>
      <w:r w:rsidDel="00000000" w:rsidR="00000000" w:rsidRPr="00000000">
        <w:rPr>
          <w:i w:val="1"/>
          <w:iCs w:val="1"/>
          <w:rtl w:val="0"/>
        </w:rPr>
        <w:t xml:space="preserve">blockchain</w:t>
      </w:r>
      <w:r w:rsidDel="00000000" w:rsidR="00000000" w:rsidRPr="00000000">
        <w:rPr>
          <w:rtl w:val="0"/>
        </w:rPr>
        <w:t xml:space="preserve"> que apresentam operações complexas sem </w:t>
      </w:r>
      <w:r w:rsidDel="00000000" w:rsidR="00000000" w:rsidRPr="00000000">
        <w:rPr>
          <w:i w:val="1"/>
          <w:iCs w:val="1"/>
          <w:rtl w:val="0"/>
        </w:rPr>
        <w:t xml:space="preserve">feedback</w:t>
      </w:r>
      <w:r w:rsidDel="00000000" w:rsidR="00000000" w:rsidRPr="00000000">
        <w:rPr>
          <w:rtl w:val="0"/>
        </w:rPr>
        <w:t xml:space="preserve"> adequado violam diretamente esses princípios, prejudicando a compreensão e aumentando o risco de erros.</w:t>
      </w:r>
    </w:p>
    <w:p w:rsidR="00000000" w:rsidDel="00000000" w:rsidP="00000000" w:rsidRDefault="00000000" w:rsidRPr="00000000" w14:paraId="00000161">
      <w:pPr>
        <w:spacing w:after="240" w:before="240" w:line="360" w:lineRule="auto"/>
        <w:jc w:val="both"/>
        <w:rPr/>
      </w:pPr>
      <w:r w:rsidDel="00000000" w:rsidR="00000000" w:rsidRPr="00000000">
        <w:rPr>
          <w:rtl w:val="0"/>
        </w:rPr>
        <w:t xml:space="preserve">Por fim, o princípio da carga cognitiva enfatiza a importância de reduzir o esforço mental exigido durante a interação. A psicologia cognitiva demonstra que decisões se tornam mais lentas conforme aumenta a quantidade de opções disponíveis, como aponta a Lei de Hick [Hick, 1952], enquanto a Lei de Fitts evidencia que tarefas motoras ficam mais lentas à medida que requerem maior precisão [Fitts, 1954]. Interfaces que dependem da memorização de etapas, códigos ou comandos tendem a aumentar a probabilidade de erros e a comprometer a usabilidade. Para mitigar esse problema, recomenda-se manter a consistência, de modo que o próprio contexto auxilie a memória, e promover o uso da chamada cognição externa. Sempre que possível, o sistema deve automatizar tarefas mecânicas, como cálculos, verificações ou o rastreamento de progresso, permitindo que o usuário concentre sua atenção nas decisões cognitivamente mais relevantes [Preece et al., 2002].</w:t>
      </w:r>
    </w:p>
    <w:p w:rsidR="00000000" w:rsidDel="00000000" w:rsidP="00000000" w:rsidRDefault="00000000" w:rsidRPr="00000000" w14:paraId="00000162">
      <w:pPr>
        <w:spacing w:after="240" w:before="240" w:line="360" w:lineRule="auto"/>
        <w:jc w:val="both"/>
        <w:rPr/>
      </w:pPr>
      <w:r w:rsidDel="00000000" w:rsidR="00000000" w:rsidRPr="00000000">
        <w:rPr>
          <w:rtl w:val="0"/>
        </w:rPr>
      </w:r>
    </w:p>
    <w:p w:rsidR="00000000" w:rsidDel="00000000" w:rsidP="00000000" w:rsidRDefault="00000000" w:rsidRPr="00000000" w14:paraId="00000163">
      <w:pPr>
        <w:spacing w:after="240" w:before="240" w:line="360" w:lineRule="auto"/>
        <w:jc w:val="center"/>
        <w:rPr/>
      </w:pPr>
      <w:r w:rsidDel="00000000" w:rsidR="00000000" w:rsidRPr="00000000">
        <w:rPr/>
        <w:drawing>
          <wp:inline distB="114300" distT="114300" distL="114300" distR="114300">
            <wp:extent cx="4293390" cy="3643624"/>
            <wp:effectExtent b="0" l="0" r="0" t="0"/>
            <wp:docPr id="691564668"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4293390" cy="364362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360" w:lineRule="auto"/>
        <w:jc w:val="center"/>
        <w:rPr/>
      </w:pPr>
      <w:r w:rsidDel="00000000" w:rsidR="00000000" w:rsidRPr="00000000">
        <w:rPr>
          <w:b w:val="1"/>
          <w:bCs w:val="1"/>
          <w:rtl w:val="0"/>
        </w:rPr>
        <w:t xml:space="preserve">Figura 5.</w:t>
      </w:r>
      <w:r w:rsidDel="00000000" w:rsidR="00000000" w:rsidRPr="00000000">
        <w:rPr>
          <w:rtl w:val="0"/>
        </w:rPr>
        <w:t xml:space="preserve"> Exemplificação de Affordance, Visibilidade e Carga Cognitiva. Fonte: Autoria Própria.</w:t>
      </w:r>
    </w:p>
    <w:p w:rsidR="00000000" w:rsidDel="00000000" w:rsidP="00000000" w:rsidRDefault="00000000" w:rsidRPr="00000000" w14:paraId="00000165">
      <w:pPr>
        <w:pStyle w:val="Heading3"/>
        <w:jc w:val="left"/>
        <w:rPr/>
      </w:pPr>
      <w:bookmarkStart w:colFirst="0" w:colLast="0" w:name="_heading=h.52pqh0tkifvk" w:id="13"/>
      <w:bookmarkEnd w:id="13"/>
      <w:r w:rsidDel="00000000" w:rsidR="00000000" w:rsidRPr="00000000">
        <w:rPr>
          <w:rtl w:val="0"/>
        </w:rPr>
        <w:t xml:space="preserve">2.3.3. Segurança Técnica vs. Segurança Percebida</w:t>
      </w:r>
    </w:p>
    <w:p w:rsidR="00000000" w:rsidDel="00000000" w:rsidP="00000000" w:rsidRDefault="00000000" w:rsidRPr="00000000" w14:paraId="00000166">
      <w:pPr>
        <w:spacing w:after="240" w:before="240" w:line="360" w:lineRule="auto"/>
        <w:ind w:firstLine="720"/>
        <w:jc w:val="both"/>
        <w:rPr/>
      </w:pPr>
      <w:r w:rsidDel="00000000" w:rsidR="00000000" w:rsidRPr="00000000">
        <w:rPr>
          <w:rtl w:val="0"/>
        </w:rPr>
        <w:t xml:space="preserve">No campo da Interação Humano-Computador (IHC), um dos conceitos centrais é o de segurança usável, que busca integrar a robustez técnica dos sistemas com a clareza e a confiança transmitidas pela interface ao usuário [Preece et al., 2002]. Essa integração é essencial, pois a segurança percebida pelo usuário frequentemente se iguala, em importância, à segurança técnica garantida por mecanismos como criptografia e verificações matemáticas.</w:t>
      </w:r>
    </w:p>
    <w:p w:rsidR="00000000" w:rsidDel="00000000" w:rsidP="00000000" w:rsidRDefault="00000000" w:rsidRPr="00000000" w14:paraId="00000167">
      <w:pPr>
        <w:spacing w:after="240" w:before="240" w:line="360" w:lineRule="auto"/>
        <w:jc w:val="both"/>
        <w:rPr/>
      </w:pPr>
      <w:r w:rsidDel="00000000" w:rsidR="00000000" w:rsidRPr="00000000">
        <w:rPr>
          <w:rtl w:val="0"/>
        </w:rPr>
        <w:t xml:space="preserve">A segurança técnica diz respeito à implementação de algoritmos avançados que asseguram a confidencialidade e a integridade dos dados. Contudo, quando a interface não comunica de forma transparente o que ocorre no sistema, um ambiente tecnicamente robusto pode ser interpretado como inseguro. Os usuários tendem a confiar mais no que veem do que nos processos invisíveis executados no </w:t>
      </w:r>
      <w:r w:rsidDel="00000000" w:rsidR="00000000" w:rsidRPr="00000000">
        <w:rPr>
          <w:i w:val="1"/>
          <w:iCs w:val="1"/>
          <w:rtl w:val="0"/>
        </w:rPr>
        <w:t xml:space="preserve">back-end</w:t>
      </w:r>
      <w:r w:rsidDel="00000000" w:rsidR="00000000" w:rsidRPr="00000000">
        <w:rPr>
          <w:rtl w:val="0"/>
        </w:rPr>
        <w:t xml:space="preserve"> [Preece et al., 2002]. Essa discrepância torna-se especialmente crítica em sistemas baseados em </w:t>
      </w:r>
      <w:r w:rsidDel="00000000" w:rsidR="00000000" w:rsidRPr="00000000">
        <w:rPr>
          <w:i w:val="1"/>
          <w:iCs w:val="1"/>
          <w:rtl w:val="0"/>
        </w:rPr>
        <w:t xml:space="preserve">blockchain</w:t>
      </w:r>
      <w:r w:rsidDel="00000000" w:rsidR="00000000" w:rsidRPr="00000000">
        <w:rPr>
          <w:rtl w:val="0"/>
        </w:rPr>
        <w:t xml:space="preserve">, nos quais interfaces que ocultam informações relevantes ou apresentam mensagens ambíguas podem levar a decisões equivocadas, como autorizar transações maliciosas ou enviar valores para endereços incorretos.</w:t>
      </w:r>
    </w:p>
    <w:p w:rsidR="00000000" w:rsidDel="00000000" w:rsidP="00000000" w:rsidRDefault="00000000" w:rsidRPr="00000000" w14:paraId="00000168">
      <w:pPr>
        <w:spacing w:after="240" w:before="240" w:line="360" w:lineRule="auto"/>
        <w:jc w:val="both"/>
        <w:rPr/>
      </w:pPr>
      <w:r w:rsidDel="00000000" w:rsidR="00000000" w:rsidRPr="00000000">
        <w:rPr>
          <w:rtl w:val="0"/>
        </w:rPr>
        <w:t xml:space="preserve">A literatura clássica em segurança computacional indica que mecanismos de proteção devem obedecer ao princípio da aceitabilidade psicológica, segundo o qual controles de segurança devem ser compreensíveis e não impor esforço excessivo ao usuário [Saltzer and Schroeder, 1975]. No contexto de sistemas descentralizados e, em particular, de plataformas </w:t>
      </w:r>
      <w:r w:rsidDel="00000000" w:rsidR="00000000" w:rsidRPr="00000000">
        <w:rPr>
          <w:i w:val="1"/>
          <w:iCs w:val="1"/>
          <w:rtl w:val="0"/>
        </w:rPr>
        <w:t xml:space="preserve">DeFi</w:t>
      </w:r>
      <w:r w:rsidDel="00000000" w:rsidR="00000000" w:rsidRPr="00000000">
        <w:rPr>
          <w:rtl w:val="0"/>
        </w:rPr>
        <w:t xml:space="preserve">, essa distinção entre segurança técnica e segurança percebida torna-se ainda mais relevante, uma vez que erros podem resultar em perdas financeiras irreversíveis. Interfaces que não traduzem operações complexas em linguagem acessível podem induzir usuários a conceder permissões amplas sem compreender plenamente as consequências [Nielsen, 1994]. Entre os problemas recorrentes estão endereços truncados, </w:t>
      </w:r>
      <w:r w:rsidDel="00000000" w:rsidR="00000000" w:rsidRPr="00000000">
        <w:rPr>
          <w:i w:val="1"/>
          <w:iCs w:val="1"/>
          <w:rtl w:val="0"/>
        </w:rPr>
        <w:t xml:space="preserve">pop-ups</w:t>
      </w:r>
      <w:r w:rsidDel="00000000" w:rsidR="00000000" w:rsidRPr="00000000">
        <w:rPr>
          <w:rtl w:val="0"/>
        </w:rPr>
        <w:t xml:space="preserve"> confusos, </w:t>
      </w:r>
      <w:r w:rsidDel="00000000" w:rsidR="00000000" w:rsidRPr="00000000">
        <w:rPr>
          <w:i w:val="1"/>
          <w:iCs w:val="1"/>
          <w:rtl w:val="0"/>
        </w:rPr>
        <w:t xml:space="preserve">tokens</w:t>
      </w:r>
      <w:r w:rsidDel="00000000" w:rsidR="00000000" w:rsidRPr="00000000">
        <w:rPr>
          <w:rtl w:val="0"/>
        </w:rPr>
        <w:t xml:space="preserve"> falsos e propostas de governança ambíguas, todos explorando falhas de design de experiência do usuário (UX).</w:t>
      </w:r>
    </w:p>
    <w:p w:rsidR="00000000" w:rsidDel="00000000" w:rsidP="00000000" w:rsidRDefault="00000000" w:rsidRPr="00000000" w14:paraId="00000169">
      <w:pPr>
        <w:spacing w:after="240" w:before="240" w:line="360" w:lineRule="auto"/>
        <w:jc w:val="both"/>
        <w:rPr/>
      </w:pPr>
      <w:r w:rsidDel="00000000" w:rsidR="00000000" w:rsidRPr="00000000">
        <w:rPr>
          <w:rtl w:val="0"/>
        </w:rPr>
        <w:t xml:space="preserve">Além disso, a cultura de auto custódia característica do ecossistema </w:t>
      </w:r>
      <w:r w:rsidDel="00000000" w:rsidR="00000000" w:rsidRPr="00000000">
        <w:rPr>
          <w:i w:val="1"/>
          <w:iCs w:val="1"/>
          <w:rtl w:val="0"/>
        </w:rPr>
        <w:t xml:space="preserve">blockchain</w:t>
      </w:r>
      <w:r w:rsidDel="00000000" w:rsidR="00000000" w:rsidRPr="00000000">
        <w:rPr>
          <w:rtl w:val="0"/>
        </w:rPr>
        <w:t xml:space="preserve"> exige que interfaces forneçam orientações claras sobre práticas de </w:t>
      </w:r>
      <w:r w:rsidDel="00000000" w:rsidR="00000000" w:rsidRPr="00000000">
        <w:rPr>
          <w:i w:val="1"/>
          <w:iCs w:val="1"/>
          <w:rtl w:val="0"/>
        </w:rPr>
        <w:t xml:space="preserve">backup</w:t>
      </w:r>
      <w:r w:rsidDel="00000000" w:rsidR="00000000" w:rsidRPr="00000000">
        <w:rPr>
          <w:rtl w:val="0"/>
        </w:rPr>
        <w:t xml:space="preserve">, uso de </w:t>
      </w:r>
      <w:r w:rsidDel="00000000" w:rsidR="00000000" w:rsidRPr="00000000">
        <w:rPr>
          <w:i w:val="1"/>
          <w:iCs w:val="1"/>
          <w:rtl w:val="0"/>
        </w:rPr>
        <w:t xml:space="preserve">seed phrases</w:t>
      </w:r>
      <w:r w:rsidDel="00000000" w:rsidR="00000000" w:rsidRPr="00000000">
        <w:rPr>
          <w:rtl w:val="0"/>
        </w:rPr>
        <w:t xml:space="preserve"> e assinaturas fora da cadeia. Qualquer ambiguidade nesses processos amplia a superfície de risco, favorecendo ataques como </w:t>
      </w:r>
      <w:r w:rsidDel="00000000" w:rsidR="00000000" w:rsidRPr="00000000">
        <w:rPr>
          <w:i w:val="1"/>
          <w:iCs w:val="1"/>
          <w:rtl w:val="0"/>
        </w:rPr>
        <w:t xml:space="preserve">phishing</w:t>
      </w:r>
      <w:r w:rsidDel="00000000" w:rsidR="00000000" w:rsidRPr="00000000">
        <w:rPr>
          <w:rtl w:val="0"/>
        </w:rPr>
        <w:t xml:space="preserve">. Paradoxalmente, quanto mais robusta e </w:t>
      </w:r>
      <w:r w:rsidDel="00000000" w:rsidR="00000000" w:rsidRPr="00000000">
        <w:rPr>
          <w:i w:val="1"/>
          <w:iCs w:val="1"/>
          <w:rtl w:val="0"/>
        </w:rPr>
        <w:t xml:space="preserve">permissionless</w:t>
      </w:r>
      <w:r w:rsidDel="00000000" w:rsidR="00000000" w:rsidRPr="00000000">
        <w:rPr>
          <w:rtl w:val="0"/>
        </w:rPr>
        <w:t xml:space="preserve"> a infraestrutura, maior a probabilidade de erros humanos mediados por uma experiência de uso inadequada.</w:t>
      </w:r>
    </w:p>
    <w:p w:rsidR="00000000" w:rsidDel="00000000" w:rsidP="00000000" w:rsidRDefault="00000000" w:rsidRPr="00000000" w14:paraId="0000016A">
      <w:pPr>
        <w:spacing w:after="240" w:before="240" w:line="360" w:lineRule="auto"/>
        <w:jc w:val="both"/>
        <w:rPr/>
      </w:pPr>
      <w:r w:rsidDel="00000000" w:rsidR="00000000" w:rsidRPr="00000000">
        <w:rPr>
          <w:rtl w:val="0"/>
        </w:rPr>
        <w:t xml:space="preserve">Estudos empíricos pioneiros demonstraram que usuários não conseguem operar sistemas seguros quando as interfaces são mal projetadas, inaugurando o campo da segurança usável [Whitten and Tygar, 1999]. A conclusão central, de que a segurança depende diretamente da qualidade da interação, permanece válida e é particularmente crítica no ecossistema </w:t>
      </w:r>
      <w:r w:rsidDel="00000000" w:rsidR="00000000" w:rsidRPr="00000000">
        <w:rPr>
          <w:i w:val="1"/>
          <w:iCs w:val="1"/>
          <w:rtl w:val="0"/>
        </w:rPr>
        <w:t xml:space="preserve">DeFi</w:t>
      </w:r>
      <w:r w:rsidDel="00000000" w:rsidR="00000000" w:rsidRPr="00000000">
        <w:rPr>
          <w:rtl w:val="0"/>
        </w:rPr>
        <w:t xml:space="preserve">, no qual decisões equivocadas são irreversíveis.</w:t>
      </w:r>
    </w:p>
    <w:p w:rsidR="00000000" w:rsidDel="00000000" w:rsidP="00000000" w:rsidRDefault="00000000" w:rsidRPr="00000000" w14:paraId="0000016B">
      <w:pPr>
        <w:spacing w:after="240" w:before="240" w:line="360" w:lineRule="auto"/>
        <w:jc w:val="both"/>
        <w:rPr/>
      </w:pPr>
      <w:r w:rsidDel="00000000" w:rsidR="00000000" w:rsidRPr="00000000">
        <w:rPr>
          <w:rtl w:val="0"/>
        </w:rPr>
        <w:t xml:space="preserve">A confiança do usuário pode ser analisada com base no modelo tripartite proposto por Mayer, Davis e Schoorman [Mayer et al., 1995], composto pelos elementos de competência percebida, benevolência e integridade. Em interfaces </w:t>
      </w:r>
      <w:r w:rsidDel="00000000" w:rsidR="00000000" w:rsidRPr="00000000">
        <w:rPr>
          <w:i w:val="1"/>
          <w:iCs w:val="1"/>
          <w:rtl w:val="0"/>
        </w:rPr>
        <w:t xml:space="preserve">blockchain</w:t>
      </w:r>
      <w:r w:rsidDel="00000000" w:rsidR="00000000" w:rsidRPr="00000000">
        <w:rPr>
          <w:rtl w:val="0"/>
        </w:rPr>
        <w:t xml:space="preserve">, fatores como textos vagos, endereços truncados e permissões pouco claras comprometem diretamente esses três componentes, reduzindo a disposição do usuário em confiar no sistema.</w:t>
      </w:r>
    </w:p>
    <w:p w:rsidR="00000000" w:rsidDel="00000000" w:rsidP="00000000" w:rsidRDefault="00000000" w:rsidRPr="00000000" w14:paraId="0000016C">
      <w:pPr>
        <w:pStyle w:val="Heading3"/>
        <w:jc w:val="left"/>
        <w:rPr/>
      </w:pPr>
      <w:bookmarkStart w:colFirst="0" w:colLast="0" w:name="_heading=h.y359rdvaea2c" w:id="14"/>
      <w:bookmarkEnd w:id="14"/>
      <w:r w:rsidDel="00000000" w:rsidR="00000000" w:rsidRPr="00000000">
        <w:rPr>
          <w:rtl w:val="0"/>
        </w:rPr>
        <w:t xml:space="preserve">2.3.4. Modelos de Avaliação de Interface</w:t>
      </w:r>
    </w:p>
    <w:p w:rsidR="00000000" w:rsidDel="00000000" w:rsidP="00000000" w:rsidRDefault="00000000" w:rsidRPr="00000000" w14:paraId="0000016D">
      <w:pPr>
        <w:spacing w:after="240" w:before="240" w:line="360" w:lineRule="auto"/>
        <w:ind w:firstLine="720"/>
        <w:jc w:val="both"/>
        <w:rPr/>
      </w:pPr>
      <w:r w:rsidDel="00000000" w:rsidR="00000000" w:rsidRPr="00000000">
        <w:rPr>
          <w:rtl w:val="0"/>
        </w:rPr>
        <w:t xml:space="preserve">A avaliação de interfaces desempenha um papel fundamental para assegurar que sistemas interativos sejam eficazes, eficientes e satisfatórios para seus usuários [Nielsen, 1994]. Diferentes métodos podem ser empregados ao longo do ciclo de desenvolvimento, combinando análises baseadas em princípios, modelos cognitivos e experimentação com usuários reais. Essa combinação permite identificar tanto problemas estruturais da interface quanto dificuldades perceptivas ou cognitivas que emergem durante o uso.</w:t>
      </w:r>
    </w:p>
    <w:p w:rsidR="00000000" w:rsidDel="00000000" w:rsidP="00000000" w:rsidRDefault="00000000" w:rsidRPr="00000000" w14:paraId="0000016E">
      <w:pPr>
        <w:spacing w:after="240" w:before="240" w:line="360" w:lineRule="auto"/>
        <w:jc w:val="both"/>
        <w:rPr/>
      </w:pPr>
      <w:r w:rsidDel="00000000" w:rsidR="00000000" w:rsidRPr="00000000">
        <w:rPr>
          <w:rtl w:val="0"/>
        </w:rPr>
        <w:t xml:space="preserve">Um dos modelos mais conhecidos é o conjunto das dez heurísticas de usabilidade propostas por Jakob Nielsen [Nielsen, 1994], que servem como diretrizes amplamente reconhecidas para orientar a análise de problemas recorrentes. Entre os princípios avaliados estão a visibilidade do status do sistema, a correspondência entre sistema e mundo real, o controle e a liberdade do usuário, a consistência, a prevenção de erros, a redução da carga de memória, a flexibilidade de uso, o design minimalista e a clareza das mensagens de ajuda. Essas heurísticas são especialmente úteis para identificar falhas conceituais em interfaces críticas, como carteiras digitais ou plataformas DeFi, nas quais decisões equivocadas podem resultar em perdas irreversíveis.</w:t>
      </w:r>
    </w:p>
    <w:p w:rsidR="00000000" w:rsidDel="00000000" w:rsidP="00000000" w:rsidRDefault="00000000" w:rsidRPr="00000000" w14:paraId="0000016F">
      <w:pPr>
        <w:spacing w:after="240" w:before="240" w:line="360" w:lineRule="auto"/>
        <w:jc w:val="both"/>
        <w:rPr/>
      </w:pPr>
      <w:r w:rsidDel="00000000" w:rsidR="00000000" w:rsidRPr="00000000">
        <w:rPr>
          <w:rtl w:val="0"/>
        </w:rPr>
        <w:t xml:space="preserve">Complementarmente, Ben Shneiderman apresentou as </w:t>
      </w:r>
      <w:r w:rsidDel="00000000" w:rsidR="00000000" w:rsidRPr="00000000">
        <w:rPr>
          <w:i w:val="1"/>
          <w:iCs w:val="1"/>
          <w:rtl w:val="0"/>
        </w:rPr>
        <w:t xml:space="preserve">Eight Golden Rules of Interface Design</w:t>
      </w:r>
      <w:r w:rsidDel="00000000" w:rsidR="00000000" w:rsidRPr="00000000">
        <w:rPr>
          <w:rtl w:val="0"/>
        </w:rPr>
        <w:t xml:space="preserve"> [Shneiderman et al., 2009], que enfatizam a importância da consistência, do fornecimento de </w:t>
      </w:r>
      <w:r w:rsidDel="00000000" w:rsidR="00000000" w:rsidRPr="00000000">
        <w:rPr>
          <w:i w:val="1"/>
          <w:iCs w:val="1"/>
          <w:rtl w:val="0"/>
        </w:rPr>
        <w:t xml:space="preserve">feedback</w:t>
      </w:r>
      <w:r w:rsidDel="00000000" w:rsidR="00000000" w:rsidRPr="00000000">
        <w:rPr>
          <w:rtl w:val="0"/>
        </w:rPr>
        <w:t xml:space="preserve"> informativo, da oferta de ações de desfazer (</w:t>
      </w:r>
      <w:r w:rsidDel="00000000" w:rsidR="00000000" w:rsidRPr="00000000">
        <w:rPr>
          <w:i w:val="1"/>
          <w:iCs w:val="1"/>
          <w:rtl w:val="0"/>
        </w:rPr>
        <w:t xml:space="preserve">undo</w:t>
      </w:r>
      <w:r w:rsidDel="00000000" w:rsidR="00000000" w:rsidRPr="00000000">
        <w:rPr>
          <w:rtl w:val="0"/>
        </w:rPr>
        <w:t xml:space="preserve">) e refazer (</w:t>
      </w:r>
      <w:r w:rsidDel="00000000" w:rsidR="00000000" w:rsidRPr="00000000">
        <w:rPr>
          <w:i w:val="1"/>
          <w:iCs w:val="1"/>
          <w:rtl w:val="0"/>
        </w:rPr>
        <w:t xml:space="preserve">redo</w:t>
      </w:r>
      <w:r w:rsidDel="00000000" w:rsidR="00000000" w:rsidRPr="00000000">
        <w:rPr>
          <w:rtl w:val="0"/>
        </w:rPr>
        <w:t xml:space="preserve">), da prevenção de erros e da redução da carga cognitiva. Esses princípios reforçam a necessidade de interfaces transparentes e orientadas ao usuário, especialmente relevantes em ecossistemas </w:t>
      </w:r>
      <w:r w:rsidDel="00000000" w:rsidR="00000000" w:rsidRPr="00000000">
        <w:rPr>
          <w:i w:val="1"/>
          <w:iCs w:val="1"/>
          <w:rtl w:val="0"/>
        </w:rPr>
        <w:t xml:space="preserve">blockchain</w:t>
      </w:r>
      <w:r w:rsidDel="00000000" w:rsidR="00000000" w:rsidRPr="00000000">
        <w:rPr>
          <w:rtl w:val="0"/>
        </w:rPr>
        <w:t xml:space="preserve">, onde operações são frequentemente apresentadas em termos técnicos e exigem alto grau de confiança.</w:t>
      </w:r>
    </w:p>
    <w:p w:rsidR="00000000" w:rsidDel="00000000" w:rsidP="00000000" w:rsidRDefault="00000000" w:rsidRPr="00000000" w14:paraId="00000170">
      <w:pPr>
        <w:spacing w:after="240" w:before="240" w:line="360" w:lineRule="auto"/>
        <w:jc w:val="both"/>
        <w:rPr/>
      </w:pPr>
      <w:r w:rsidDel="00000000" w:rsidR="00000000" w:rsidRPr="00000000">
        <w:rPr>
          <w:rtl w:val="0"/>
        </w:rPr>
        <w:t xml:space="preserve">Os testes de usabilidade com usuários reais complementam esses modelos ao fornecer evidências empíricas sobre como as pessoas interagem com a interface. Tais testes permitem observar diretamente dificuldades, estratégias, dúvidas e erros, além de coletar métricas objetivas como tempo de execução, taxa de sucesso e número de erros [Preece et al., 2002]. Contudo, para compreender de forma mais profunda o esforço cognitivo envolvido durante a interação, instrumentos padronizados também podem ser empregados.</w:t>
      </w:r>
    </w:p>
    <w:p w:rsidR="00000000" w:rsidDel="00000000" w:rsidP="00000000" w:rsidRDefault="00000000" w:rsidRPr="00000000" w14:paraId="00000171">
      <w:pPr>
        <w:spacing w:after="240" w:before="240" w:line="360" w:lineRule="auto"/>
        <w:jc w:val="both"/>
        <w:rPr/>
      </w:pPr>
      <w:r w:rsidDel="00000000" w:rsidR="00000000" w:rsidRPr="00000000">
        <w:rPr>
          <w:rtl w:val="0"/>
        </w:rPr>
        <w:t xml:space="preserve">Entre eles, destaca-se o </w:t>
      </w:r>
      <w:r w:rsidDel="00000000" w:rsidR="00000000" w:rsidRPr="00000000">
        <w:rPr>
          <w:i w:val="1"/>
          <w:iCs w:val="1"/>
          <w:rtl w:val="0"/>
        </w:rPr>
        <w:t xml:space="preserve">NASA Task Load Index</w:t>
      </w:r>
      <w:r w:rsidDel="00000000" w:rsidR="00000000" w:rsidRPr="00000000">
        <w:rPr>
          <w:rtl w:val="0"/>
        </w:rPr>
        <w:t xml:space="preserve"> (NASA-TLX) [Hart and Staveland, 1988], uma das ferramentas mais consolidadas para mensurar a carga de trabalho percebida pelo usuário durante a realização de uma tarefa. O método avalia seis dimensões: demanda mental, demanda física, demanda temporal, desempenho percebido, esforço e frustração. Ao aplicar o NASA-TLX, torna-se possível identificar pontos do fluxo que geram sobrecarga cognitiva, insegurança ou frustração, fornecendo </w:t>
      </w:r>
      <w:r w:rsidDel="00000000" w:rsidR="00000000" w:rsidRPr="00000000">
        <w:rPr>
          <w:i w:val="1"/>
          <w:iCs w:val="1"/>
          <w:rtl w:val="0"/>
        </w:rPr>
        <w:t xml:space="preserve">insights</w:t>
      </w:r>
      <w:r w:rsidDel="00000000" w:rsidR="00000000" w:rsidRPr="00000000">
        <w:rPr>
          <w:rtl w:val="0"/>
        </w:rPr>
        <w:t xml:space="preserve"> que heurísticas tradicionais muitas vezes não capturam.</w:t>
      </w:r>
    </w:p>
    <w:p w:rsidR="00000000" w:rsidDel="00000000" w:rsidP="00000000" w:rsidRDefault="00000000" w:rsidRPr="00000000" w14:paraId="00000172">
      <w:pPr>
        <w:spacing w:after="240" w:before="240" w:line="360" w:lineRule="auto"/>
        <w:jc w:val="both"/>
        <w:rPr/>
      </w:pPr>
      <w:r w:rsidDel="00000000" w:rsidR="00000000" w:rsidRPr="00000000">
        <w:rPr>
          <w:rtl w:val="0"/>
        </w:rPr>
        <w:t xml:space="preserve">Dessa forma, a combinação entre avaliações heurísticas, modelos cognitivos e instrumentos empíricos constitui um arcabouço robusto para analisar e aprimorar interfaces. Essa abordagem integrada é particularmente valiosa no contexto das aplicações </w:t>
      </w:r>
      <w:r w:rsidDel="00000000" w:rsidR="00000000" w:rsidRPr="00000000">
        <w:rPr>
          <w:i w:val="1"/>
          <w:iCs w:val="1"/>
          <w:rtl w:val="0"/>
        </w:rPr>
        <w:t xml:space="preserve">blockchain</w:t>
      </w:r>
      <w:r w:rsidDel="00000000" w:rsidR="00000000" w:rsidRPr="00000000">
        <w:rPr>
          <w:rtl w:val="0"/>
        </w:rPr>
        <w:t xml:space="preserve">, nas quais clareza, confiança e redução da carga mental são determinantes para evitar erros críticos e fomentar a adoção em larga escala.</w:t>
      </w:r>
    </w:p>
    <w:p w:rsidR="00000000" w:rsidDel="00000000" w:rsidP="00000000" w:rsidRDefault="00000000" w:rsidRPr="00000000" w14:paraId="00000173">
      <w:pPr>
        <w:spacing w:after="240" w:before="240" w:line="360" w:lineRule="auto"/>
        <w:jc w:val="both"/>
        <w:rPr/>
      </w:pPr>
      <w:r w:rsidDel="00000000" w:rsidR="00000000" w:rsidRPr="00000000">
        <w:rPr>
          <w:rtl w:val="0"/>
        </w:rPr>
      </w:r>
    </w:p>
    <w:p w:rsidR="00000000" w:rsidDel="00000000" w:rsidP="00000000" w:rsidRDefault="00000000" w:rsidRPr="00000000" w14:paraId="00000174">
      <w:pPr>
        <w:pStyle w:val="Heading1"/>
        <w:ind w:left="0" w:firstLine="0"/>
        <w:rPr/>
      </w:pPr>
      <w:bookmarkStart w:colFirst="0" w:colLast="0" w:name="_heading=h.9zbah47c886o" w:id="15"/>
      <w:bookmarkEnd w:id="15"/>
      <w:r w:rsidDel="00000000" w:rsidR="00000000" w:rsidRPr="00000000">
        <w:rPr>
          <w:rtl w:val="0"/>
        </w:rPr>
        <w:t xml:space="preserve">3. Revisão da literatura</w:t>
      </w:r>
    </w:p>
    <w:p w:rsidR="00000000" w:rsidDel="00000000" w:rsidP="00000000" w:rsidRDefault="00000000" w:rsidRPr="00000000" w14:paraId="00000175">
      <w:pPr>
        <w:spacing w:after="0" w:line="360" w:lineRule="auto"/>
        <w:ind w:left="0" w:firstLine="0"/>
        <w:jc w:val="both"/>
        <w:rPr/>
      </w:pPr>
      <w:r w:rsidDel="00000000" w:rsidR="00000000" w:rsidRPr="00000000">
        <w:rPr>
          <w:rtl w:val="0"/>
        </w:rPr>
        <w:t xml:space="preserve">   </w:t>
      </w:r>
    </w:p>
    <w:p w:rsidR="00000000" w:rsidDel="00000000" w:rsidP="00000000" w:rsidRDefault="00000000" w:rsidRPr="00000000" w14:paraId="00000176">
      <w:pPr>
        <w:pStyle w:val="Heading2"/>
        <w:jc w:val="left"/>
        <w:rPr/>
      </w:pPr>
      <w:bookmarkStart w:colFirst="0" w:colLast="0" w:name="_heading=h.ycvdi7eqdcm2" w:id="16"/>
      <w:bookmarkEnd w:id="16"/>
      <w:r w:rsidDel="00000000" w:rsidR="00000000" w:rsidRPr="00000000">
        <w:rPr>
          <w:rtl w:val="0"/>
        </w:rPr>
        <w:t xml:space="preserve">3.1. Barreiras de Usabilidade em DeFi</w:t>
      </w:r>
    </w:p>
    <w:p w:rsidR="00000000" w:rsidDel="00000000" w:rsidP="00000000" w:rsidRDefault="00000000" w:rsidRPr="00000000" w14:paraId="00000177">
      <w:pPr>
        <w:spacing w:after="0" w:line="360" w:lineRule="auto"/>
        <w:jc w:val="both"/>
        <w:rPr/>
      </w:pPr>
      <w:r w:rsidDel="00000000" w:rsidR="00000000" w:rsidRPr="00000000">
        <w:rPr>
          <w:rtl w:val="0"/>
        </w:rPr>
      </w:r>
    </w:p>
    <w:p w:rsidR="00000000" w:rsidDel="00000000" w:rsidP="00000000" w:rsidRDefault="00000000" w:rsidRPr="00000000" w14:paraId="00000178">
      <w:pPr>
        <w:spacing w:after="0" w:line="360" w:lineRule="auto"/>
        <w:ind w:firstLine="709"/>
        <w:jc w:val="both"/>
        <w:rPr/>
      </w:pPr>
      <w:r w:rsidDel="00000000" w:rsidR="00000000" w:rsidRPr="00000000">
        <w:rPr>
          <w:rtl w:val="0"/>
        </w:rPr>
        <w:t xml:space="preserve">Ainda antes da realização de qualquer transação, o processo de </w:t>
      </w:r>
      <w:r w:rsidDel="00000000" w:rsidR="00000000" w:rsidRPr="00000000">
        <w:rPr>
          <w:i w:val="1"/>
          <w:iCs w:val="1"/>
          <w:rtl w:val="0"/>
        </w:rPr>
        <w:t xml:space="preserve">onboarding</w:t>
      </w:r>
      <w:r w:rsidDel="00000000" w:rsidR="00000000" w:rsidRPr="00000000">
        <w:rPr>
          <w:rtl w:val="0"/>
        </w:rPr>
        <w:t xml:space="preserve"> já se configura como uma barreira significativa à adoção, afastando uma parcela relevante dos potenciais usuários. A configuração inicial frequentemente se revela complexa e carente de orientações claras, desde a criação de carteiras até a execução de operações básicas. Essa dificuldade se intensifica diante da necessidade de troca de dispositivo ou da perda da </w:t>
      </w:r>
      <w:r w:rsidDel="00000000" w:rsidR="00000000" w:rsidRPr="00000000">
        <w:rPr>
          <w:i w:val="1"/>
          <w:iCs w:val="1"/>
          <w:rtl w:val="0"/>
        </w:rPr>
        <w:t xml:space="preserve">seed phrase</w:t>
      </w:r>
      <w:r w:rsidDel="00000000" w:rsidR="00000000" w:rsidRPr="00000000">
        <w:rPr>
          <w:rtl w:val="0"/>
        </w:rPr>
        <w:t xml:space="preserve">, uma vez que muitos usuários não compreendem sua importância nem conhecem os procedimentos adequados para recuperação [Voskobojnikov et al., 2021]. A exigência de anotar, armazenar e posteriormente localizar uma sequência de palavras representa um ponto de fricção recorrente entre usuários e aplicações descentralizadas [Moniruzzaman et al., 2020].</w:t>
      </w:r>
    </w:p>
    <w:p w:rsidR="00000000" w:rsidDel="00000000" w:rsidP="00000000" w:rsidRDefault="00000000" w:rsidRPr="00000000" w14:paraId="00000179">
      <w:pPr>
        <w:spacing w:after="240" w:before="240" w:line="360" w:lineRule="auto"/>
        <w:jc w:val="both"/>
        <w:rPr/>
      </w:pPr>
      <w:r w:rsidDel="00000000" w:rsidR="00000000" w:rsidRPr="00000000">
        <w:rPr>
          <w:rtl w:val="0"/>
        </w:rPr>
        <w:t xml:space="preserve">Outro fator relevante é o desalinhamento entre o modelo mental herdado do sistema bancário tradicional e o funcionamento da </w:t>
      </w:r>
      <w:r w:rsidDel="00000000" w:rsidR="00000000" w:rsidRPr="00000000">
        <w:rPr>
          <w:i w:val="1"/>
          <w:iCs w:val="1"/>
          <w:rtl w:val="0"/>
        </w:rPr>
        <w:t xml:space="preserve">blockchain</w:t>
      </w:r>
      <w:r w:rsidDel="00000000" w:rsidR="00000000" w:rsidRPr="00000000">
        <w:rPr>
          <w:rtl w:val="0"/>
        </w:rPr>
        <w:t xml:space="preserve">. Usuários frequentemente apresentam dificuldades para compreender taxas, endereços e a irreversibilidade das operações. Muitos acreditam que as taxas são definidas pelo aplicativo, quando na realidade são determinadas pela rede, e esperam a possibilidade de cancelar ou reverter transações, expectativa que não se aplica ao contexto descentralizado [Voskobojnikov et al., 2021]. Esse descompasso é intensificado por interfaces pouco intuitivas, nas quais ações essenciais permanecem ocultas, mensagens de erro não contribuem para a resolução de problemas e, para usuários sem domínio do inglês, traduções incompletas ou inadequadas comprometem o entendimento em momentos críticos [Froehlich et al., 2021].</w:t>
      </w:r>
    </w:p>
    <w:p w:rsidR="00000000" w:rsidDel="00000000" w:rsidP="00000000" w:rsidRDefault="00000000" w:rsidRPr="00000000" w14:paraId="0000017A">
      <w:pPr>
        <w:spacing w:after="240" w:before="240" w:line="360" w:lineRule="auto"/>
        <w:jc w:val="both"/>
        <w:rPr/>
      </w:pPr>
      <w:r w:rsidDel="00000000" w:rsidR="00000000" w:rsidRPr="00000000">
        <w:rPr>
          <w:rtl w:val="0"/>
        </w:rPr>
        <w:t xml:space="preserve">Paralelamente, o receio de perda de fundos é amplificado pela comunicação pouco clara durante transações, </w:t>
      </w:r>
      <w:r w:rsidDel="00000000" w:rsidR="00000000" w:rsidRPr="00000000">
        <w:rPr>
          <w:i w:val="1"/>
          <w:iCs w:val="1"/>
          <w:rtl w:val="0"/>
        </w:rPr>
        <w:t xml:space="preserve">backups</w:t>
      </w:r>
      <w:r w:rsidDel="00000000" w:rsidR="00000000" w:rsidRPr="00000000">
        <w:rPr>
          <w:rtl w:val="0"/>
        </w:rPr>
        <w:t xml:space="preserve"> ou restaurações. A gestão de chaves, em especial, permanece pouco intuitiva e sujeita a erros, uma vez que a distinção entre chaves públicas e privadas é abstrata para a maioria dos usuários [Moniruzzaman et al., 2020].</w:t>
      </w:r>
    </w:p>
    <w:p w:rsidR="00000000" w:rsidDel="00000000" w:rsidP="00000000" w:rsidRDefault="00000000" w:rsidRPr="00000000" w14:paraId="0000017B">
      <w:pPr>
        <w:spacing w:after="240" w:before="240" w:line="360" w:lineRule="auto"/>
        <w:jc w:val="both"/>
        <w:rPr/>
      </w:pPr>
      <w:r w:rsidDel="00000000" w:rsidR="00000000" w:rsidRPr="00000000">
        <w:rPr>
          <w:rtl w:val="0"/>
        </w:rPr>
        <w:t xml:space="preserve">Em síntese, observa-se uma cadeia de fricções que se retroalimentam. Instabilidades técnicas minam a confiança inicial, dificuldades de </w:t>
      </w:r>
      <w:r w:rsidDel="00000000" w:rsidR="00000000" w:rsidRPr="00000000">
        <w:rPr>
          <w:i w:val="1"/>
          <w:iCs w:val="1"/>
          <w:rtl w:val="0"/>
        </w:rPr>
        <w:t xml:space="preserve">onboarding</w:t>
      </w:r>
      <w:r w:rsidDel="00000000" w:rsidR="00000000" w:rsidRPr="00000000">
        <w:rPr>
          <w:rtl w:val="0"/>
        </w:rPr>
        <w:t xml:space="preserve"> e de recuperação de conta dificultam o retorno após contratempos, e a compreensão insuficiente de conceitos fundamentais torna operações rotineiras arriscadas. Esse conjunto de fatores não apenas eleva o custo mental de cada ação, como também transforma pequenos obstáculos em desistências definitivas, restringindo o funil de adoção e impedindo que os usuários desenvolvam a fluência operacional necessária para sua permanência no ecossistema.</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2"/>
        <w:jc w:val="left"/>
        <w:rPr/>
      </w:pPr>
      <w:bookmarkStart w:colFirst="0" w:colLast="0" w:name="_heading=h.zi6zuc9823gr" w:id="17"/>
      <w:bookmarkEnd w:id="17"/>
      <w:r w:rsidDel="00000000" w:rsidR="00000000" w:rsidRPr="00000000">
        <w:rPr>
          <w:rtl w:val="0"/>
        </w:rPr>
        <w:t xml:space="preserve">3.2. Fadiga de Operações</w:t>
      </w:r>
    </w:p>
    <w:p w:rsidR="00000000" w:rsidDel="00000000" w:rsidP="00000000" w:rsidRDefault="00000000" w:rsidRPr="00000000" w14:paraId="0000017E">
      <w:pPr>
        <w:spacing w:after="240" w:before="240" w:line="360" w:lineRule="auto"/>
        <w:ind w:firstLine="720"/>
        <w:jc w:val="both"/>
        <w:rPr/>
      </w:pPr>
      <w:r w:rsidDel="00000000" w:rsidR="00000000" w:rsidRPr="00000000">
        <w:rPr>
          <w:rtl w:val="0"/>
        </w:rPr>
        <w:t xml:space="preserve">Pesquisas recentes apontam que usuários relatam frustração e fadiga ao lidar com sistemas que exigem muitos passos para realizar operações simples. A necessidade de múltiplas confirmações e verificações de segurança pode tornar o processo cansativo, especialmente para iniciantes [Albayati et al., 2021]. Além disso, sistemas que exigem navegação por múltiplas plataformas e possuem etapas pouco claras ou repetitivas geram ansiedade e preocupação nos usuários [Si et al., 2024]. A falta de entendimento sobre o significado de cada etapa contribui para a sensação de insegurança e sobrecarga cognitiva. Para lidar com essa complexidade, alguns usuários inclusive adotam estratégias, como testar operações com valores pequenos antes de realizar transações maiores, a fim de garantir que não irão se perder durante o processo e realizar transferências erradas [Si et al., 2024].</w:t>
      </w:r>
    </w:p>
    <w:p w:rsidR="00000000" w:rsidDel="00000000" w:rsidP="00000000" w:rsidRDefault="00000000" w:rsidRPr="00000000" w14:paraId="0000017F">
      <w:pPr>
        <w:spacing w:after="240" w:before="240" w:line="360" w:lineRule="auto"/>
        <w:jc w:val="both"/>
        <w:rPr/>
      </w:pPr>
      <w:r w:rsidDel="00000000" w:rsidR="00000000" w:rsidRPr="00000000">
        <w:rPr>
          <w:rtl w:val="0"/>
        </w:rPr>
        <w:t xml:space="preserve">Outro ponto de preocupação comum entre usuários novatos é o tempo de espera entre a realização e o registo de uma transação no </w:t>
      </w:r>
      <w:r w:rsidDel="00000000" w:rsidR="00000000" w:rsidRPr="00000000">
        <w:rPr>
          <w:i w:val="1"/>
          <w:iCs w:val="1"/>
          <w:rtl w:val="0"/>
        </w:rPr>
        <w:t xml:space="preserve">blockchain</w:t>
      </w:r>
      <w:r w:rsidDel="00000000" w:rsidR="00000000" w:rsidRPr="00000000">
        <w:rPr>
          <w:rtl w:val="0"/>
        </w:rPr>
        <w:t xml:space="preserve">. Esse intervalo costuma ser maior do que em sistemas centralizados e, frequentemente, os usuários não recebem informações claras sobre quanto tempo devem aguardar. Como resultado, surgem insegurança, sensação de erro e abandono da tarefa [Jang et al., 2020]. Problemas de usabilidade também são relatados em relação à ausência de explicações sobre o que está acontecendo, o que cada botão faz ou por que certas ações são necessárias. Isso obriga o usuário a repetir etapas e buscar informações por tentativa e erro, aumentando o risco de desistência [Jang et al., 2020].</w:t>
      </w:r>
    </w:p>
    <w:p w:rsidR="00000000" w:rsidDel="00000000" w:rsidP="00000000" w:rsidRDefault="00000000" w:rsidRPr="00000000" w14:paraId="00000180">
      <w:pPr>
        <w:spacing w:after="240" w:before="240" w:line="360" w:lineRule="auto"/>
        <w:jc w:val="both"/>
        <w:rPr/>
      </w:pPr>
      <w:r w:rsidDel="00000000" w:rsidR="00000000" w:rsidRPr="00000000">
        <w:rPr>
          <w:rtl w:val="0"/>
        </w:rPr>
        <w:t xml:space="preserve">Esses desafios se confirmam em testes de usabilidade realizados com aplicações que utilizam a rede EVM. Mais de 70% do tempo total dos participantes foi consumido por etapas relacionadas ao uso do MetaMask e da rede Ethereum, especialmente durante a instalação da carteira e a criação da conta, momentos marcados por bloqueios e confusão [Saldivar et al., 2023]. Além disso, os termos técnicos apresentados nas janelas de transação, como </w:t>
      </w:r>
      <w:r w:rsidDel="00000000" w:rsidR="00000000" w:rsidRPr="00000000">
        <w:rPr>
          <w:i w:val="1"/>
          <w:iCs w:val="1"/>
          <w:rtl w:val="0"/>
        </w:rPr>
        <w:t xml:space="preserve">gas fee</w:t>
      </w:r>
      <w:r w:rsidDel="00000000" w:rsidR="00000000" w:rsidRPr="00000000">
        <w:rPr>
          <w:rtl w:val="0"/>
        </w:rPr>
        <w:t xml:space="preserve">, </w:t>
      </w:r>
      <w:r w:rsidDel="00000000" w:rsidR="00000000" w:rsidRPr="00000000">
        <w:rPr>
          <w:i w:val="1"/>
          <w:iCs w:val="1"/>
          <w:rtl w:val="0"/>
        </w:rPr>
        <w:t xml:space="preserve">gas price</w:t>
      </w:r>
      <w:r w:rsidDel="00000000" w:rsidR="00000000" w:rsidRPr="00000000">
        <w:rPr>
          <w:rtl w:val="0"/>
        </w:rPr>
        <w:t xml:space="preserve"> e </w:t>
      </w:r>
      <w:r w:rsidDel="00000000" w:rsidR="00000000" w:rsidRPr="00000000">
        <w:rPr>
          <w:i w:val="1"/>
          <w:iCs w:val="1"/>
          <w:rtl w:val="0"/>
        </w:rPr>
        <w:t xml:space="preserve">gas limit</w:t>
      </w:r>
      <w:r w:rsidDel="00000000" w:rsidR="00000000" w:rsidRPr="00000000">
        <w:rPr>
          <w:rtl w:val="0"/>
        </w:rPr>
        <w:t xml:space="preserve">, foram considerados excessivamente complexos para pessoas com pouca experiência em </w:t>
      </w:r>
      <w:r w:rsidDel="00000000" w:rsidR="00000000" w:rsidRPr="00000000">
        <w:rPr>
          <w:i w:val="1"/>
          <w:iCs w:val="1"/>
          <w:rtl w:val="0"/>
        </w:rPr>
        <w:t xml:space="preserve">blockchain</w:t>
      </w:r>
      <w:r w:rsidDel="00000000" w:rsidR="00000000" w:rsidRPr="00000000">
        <w:rPr>
          <w:rtl w:val="0"/>
        </w:rPr>
        <w:t xml:space="preserve">, gerando ainda mais insegurança e dificultando o processo [Saldivar et al., 2023].</w:t>
      </w:r>
    </w:p>
    <w:p w:rsidR="00000000" w:rsidDel="00000000" w:rsidP="00000000" w:rsidRDefault="00000000" w:rsidRPr="00000000" w14:paraId="00000181">
      <w:pPr>
        <w:pStyle w:val="Heading2"/>
        <w:jc w:val="left"/>
        <w:rPr/>
      </w:pPr>
      <w:bookmarkStart w:colFirst="0" w:colLast="0" w:name="_heading=h.l7lchhhbkdei" w:id="18"/>
      <w:bookmarkEnd w:id="18"/>
      <w:r w:rsidDel="00000000" w:rsidR="00000000" w:rsidRPr="00000000">
        <w:rPr>
          <w:rtl w:val="0"/>
        </w:rPr>
        <w:t xml:space="preserve">3.3. Padrões de Design para Reduzir Fricção</w:t>
      </w:r>
    </w:p>
    <w:p w:rsidR="00000000" w:rsidDel="00000000" w:rsidP="00000000" w:rsidRDefault="00000000" w:rsidRPr="00000000" w14:paraId="00000182">
      <w:pPr>
        <w:spacing w:after="240" w:before="240" w:line="360" w:lineRule="auto"/>
        <w:ind w:firstLine="720"/>
        <w:jc w:val="both"/>
        <w:rPr/>
      </w:pPr>
      <w:r w:rsidDel="00000000" w:rsidR="00000000" w:rsidRPr="00000000">
        <w:rPr>
          <w:rtl w:val="0"/>
        </w:rPr>
        <w:t xml:space="preserve">Estudos indicam que a redução da fricção na utilização de aplicações descentralizadas depende do alinhamento dos fluxos operacionais com modelos mentais já consolidados pelos usuários em bancos e corretoras, por meio da reutilização de termos e ícones familiares. Por exemplo, ao tratar a carteira como uma conta, com ações de ver saldo e transferir, evita-se a necessidade de reaprendizagem de operações básicas, promovendo uma navegação mais previsível [Jang et al., 2020]. Essa coesão com práticas tradicionais deve ser refletida em funcionalidades críticas, como mecanismos para lidar com transações pendentes, aproximando a experiência do que o usuário espera ao “alterar” uma operação bancária. Da mesma forma, opções de </w:t>
      </w:r>
      <w:r w:rsidDel="00000000" w:rsidR="00000000" w:rsidRPr="00000000">
        <w:rPr>
          <w:i w:val="1"/>
          <w:iCs w:val="1"/>
          <w:rtl w:val="0"/>
        </w:rPr>
        <w:t xml:space="preserve">backup</w:t>
      </w:r>
      <w:r w:rsidDel="00000000" w:rsidR="00000000" w:rsidRPr="00000000">
        <w:rPr>
          <w:rtl w:val="0"/>
        </w:rPr>
        <w:t xml:space="preserve"> em nuvem, com a </w:t>
      </w:r>
      <w:r w:rsidDel="00000000" w:rsidR="00000000" w:rsidRPr="00000000">
        <w:rPr>
          <w:i w:val="1"/>
          <w:iCs w:val="1"/>
          <w:rtl w:val="0"/>
        </w:rPr>
        <w:t xml:space="preserve">seed phrase</w:t>
      </w:r>
      <w:r w:rsidDel="00000000" w:rsidR="00000000" w:rsidRPr="00000000">
        <w:rPr>
          <w:rtl w:val="0"/>
        </w:rPr>
        <w:t xml:space="preserve"> cifrada e armazenada em serviço escolhido pelo usuário, reduzem o risco percebido na recuperação de acesso e replicam padrões já aceitos em aplicativos convencionais [Voskobojnikov et al., 2021].</w:t>
      </w:r>
    </w:p>
    <w:p w:rsidR="00000000" w:rsidDel="00000000" w:rsidP="00000000" w:rsidRDefault="00000000" w:rsidRPr="00000000" w14:paraId="00000183">
      <w:pPr>
        <w:spacing w:after="240" w:before="240" w:line="360" w:lineRule="auto"/>
        <w:jc w:val="both"/>
        <w:rPr/>
      </w:pPr>
      <w:r w:rsidDel="00000000" w:rsidR="00000000" w:rsidRPr="00000000">
        <w:rPr>
          <w:rtl w:val="0"/>
        </w:rPr>
        <w:t xml:space="preserve">Tal alinhamento é potencializado quando o </w:t>
      </w:r>
      <w:r w:rsidDel="00000000" w:rsidR="00000000" w:rsidRPr="00000000">
        <w:rPr>
          <w:i w:val="1"/>
          <w:iCs w:val="1"/>
          <w:rtl w:val="0"/>
        </w:rPr>
        <w:t xml:space="preserve">onboarding</w:t>
      </w:r>
      <w:r w:rsidDel="00000000" w:rsidR="00000000" w:rsidRPr="00000000">
        <w:rPr>
          <w:rtl w:val="0"/>
        </w:rPr>
        <w:t xml:space="preserve"> inicial é transparente, guiando o usuário passo a passo na instalação, criação de conta e execução da primeira operação. Além de reduzir a incerteza das etapas iniciais, esse percurso pode ser simplificado com a integração de carteiras em um modelo </w:t>
      </w:r>
      <w:r w:rsidDel="00000000" w:rsidR="00000000" w:rsidRPr="00000000">
        <w:rPr>
          <w:i w:val="1"/>
          <w:iCs w:val="1"/>
          <w:rtl w:val="0"/>
        </w:rPr>
        <w:t xml:space="preserve">custodial-like</w:t>
      </w:r>
      <w:r w:rsidDel="00000000" w:rsidR="00000000" w:rsidRPr="00000000">
        <w:rPr>
          <w:rtl w:val="0"/>
        </w:rPr>
        <w:t xml:space="preserve">, no qual a aplicação abstrai a gestão de chaves e os detalhes de transação para iniciantes, sem impedir que usuários experientes conectem suas próprias carteiras e acessem configurações avançadas [Saldivar et al., 2023]. A interface pode ser adaptada ao nível de proficiência do usuário, com perfis simplificados para iniciantes, focados em tarefas essenciais, e visões avançadas para usuários experientes, incluindo ajuste fino de taxas e importação de chaves [Voskobojnikov et al., 2021]. Essa personalização deve ser acompanhada de orientação adequada, como tutoriais curtos e ambientes de teste, que auxiliam na explicação de conceitos como irreversibilidade, taxas e importância do </w:t>
      </w:r>
      <w:r w:rsidDel="00000000" w:rsidR="00000000" w:rsidRPr="00000000">
        <w:rPr>
          <w:i w:val="1"/>
          <w:iCs w:val="1"/>
          <w:rtl w:val="0"/>
        </w:rPr>
        <w:t xml:space="preserve">backup</w:t>
      </w:r>
      <w:r w:rsidDel="00000000" w:rsidR="00000000" w:rsidRPr="00000000">
        <w:rPr>
          <w:rtl w:val="0"/>
        </w:rPr>
        <w:t xml:space="preserve">. Por fim, a comunicação clara sobre sincronização — por exemplo, quando o saldo ainda não refletiu o último bloco — e sobre limitações do protocolo, como a impossibilidade de “cancelar” uma transação confirmada, previnem expectativas irreais e fortalecem a confiança [Voskobojnikov et al., 2021].</w:t>
      </w:r>
    </w:p>
    <w:p w:rsidR="00000000" w:rsidDel="00000000" w:rsidP="00000000" w:rsidRDefault="00000000" w:rsidRPr="00000000" w14:paraId="00000184">
      <w:pPr>
        <w:spacing w:after="240" w:before="240" w:line="360" w:lineRule="auto"/>
        <w:jc w:val="both"/>
        <w:rPr/>
      </w:pPr>
      <w:r w:rsidDel="00000000" w:rsidR="00000000" w:rsidRPr="00000000">
        <w:rPr>
          <w:rtl w:val="0"/>
        </w:rPr>
        <w:t xml:space="preserve">Paralelamente, é fundamental a diminuição do cansaço operacional imposto por confirmações repetitivas. Parte das autorizações pode ser agregada ou mediada por resumos de intenção, reduzindo cliques e diálogos redundantes sem comprometer a verificabilidade e a segurança [Saldivar et al., 2023]. No nível micro da interação, a simplificação dos fluxos atua de maneira decisiva. Operações comuns devem exigir o mínimo de etapas possível, com confirmações apenas quando agregarem valor real à segurança ou à compreensão do risco [Si et al., 2024]. Cada etapa precisa fornecer </w:t>
      </w:r>
      <w:r w:rsidDel="00000000" w:rsidR="00000000" w:rsidRPr="00000000">
        <w:rPr>
          <w:i w:val="1"/>
          <w:iCs w:val="1"/>
          <w:rtl w:val="0"/>
        </w:rPr>
        <w:t xml:space="preserve">feedback</w:t>
      </w:r>
      <w:r w:rsidDel="00000000" w:rsidR="00000000" w:rsidRPr="00000000">
        <w:rPr>
          <w:rtl w:val="0"/>
        </w:rPr>
        <w:t xml:space="preserve"> imediato, e mensagens de erro devem sugerir ações corretivas, evitando a apresentação exclusiva de códigos técnicos [Si et al., 2024]. A transparência sobre o propósito de cada etapa e sobre o que está sendo aprovado pode ser promovida por meio de resumos curtos e </w:t>
      </w:r>
      <w:r w:rsidDel="00000000" w:rsidR="00000000" w:rsidRPr="00000000">
        <w:rPr>
          <w:i w:val="1"/>
          <w:iCs w:val="1"/>
          <w:rtl w:val="0"/>
        </w:rPr>
        <w:t xml:space="preserve">tooltips</w:t>
      </w:r>
      <w:r w:rsidDel="00000000" w:rsidR="00000000" w:rsidRPr="00000000">
        <w:rPr>
          <w:rtl w:val="0"/>
        </w:rPr>
        <w:t xml:space="preserve"> nos pontos críticos, como permissões de gasto e assinaturas de contratos, reduzindo ambiguidades sem sobrecarregar a interface [Si et al., 2024].</w:t>
      </w:r>
    </w:p>
    <w:p w:rsidR="00000000" w:rsidDel="00000000" w:rsidP="00000000" w:rsidRDefault="00000000" w:rsidRPr="00000000" w14:paraId="00000185">
      <w:pPr>
        <w:spacing w:after="240" w:before="240" w:line="360" w:lineRule="auto"/>
        <w:jc w:val="both"/>
        <w:rPr/>
      </w:pPr>
      <w:r w:rsidDel="00000000" w:rsidR="00000000" w:rsidRPr="00000000">
        <w:rPr>
          <w:rtl w:val="0"/>
        </w:rPr>
        <w:t xml:space="preserve">Por fim, a automação e o preenchimento inteligente desempenham papel relevante na aceleração de tarefas repetitivas e na redução do esforço exigido dos usuários, como a sugestão automática de endereços frequentemente utilizados e o resgate das últimas preferências configuradas. Simultaneamente, mecanismos de autenticação de baixo atrito, como biometria e PIN, contribuem para a preservação da segurança sem transformar cada ação em um obstáculo adicional. O princípio orientador nessas práticas é garantir que a proteção seja devidamente explicada e percebida pelo usuário, em vez de simplesmente imposta [Si et al., 2024].</w:t>
      </w:r>
    </w:p>
    <w:p w:rsidR="00000000" w:rsidDel="00000000" w:rsidP="00000000" w:rsidRDefault="00000000" w:rsidRPr="00000000" w14:paraId="00000186">
      <w:pPr>
        <w:pStyle w:val="Heading1"/>
        <w:ind w:left="0" w:firstLine="0"/>
        <w:rPr/>
      </w:pPr>
      <w:bookmarkStart w:colFirst="0" w:colLast="0" w:name="_heading=h.sofhnx55qpgl" w:id="19"/>
      <w:bookmarkEnd w:id="19"/>
      <w:r w:rsidDel="00000000" w:rsidR="00000000" w:rsidRPr="00000000">
        <w:rPr>
          <w:rtl w:val="0"/>
        </w:rPr>
        <w:t xml:space="preserve">4. Metodologia</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spacing w:after="240" w:before="240" w:line="360" w:lineRule="auto"/>
        <w:jc w:val="both"/>
        <w:rPr/>
      </w:pPr>
      <w:r w:rsidDel="00000000" w:rsidR="00000000" w:rsidRPr="00000000">
        <w:rPr>
          <w:rtl w:val="0"/>
        </w:rPr>
        <w:t xml:space="preserve">Neste estudo, buscamos investigar formas de eliminar barreiras de usabilidade e reduzir a fadiga operacional em aplicações DeFi por meio de um teste A/B conduzido com duas versões de uma mesma plataforma. Ambas as versões oferecem funcionalidades idênticas, diferenciando-se apenas nos fundamentos de usabilidade aplicados.</w:t>
      </w:r>
    </w:p>
    <w:p w:rsidR="00000000" w:rsidDel="00000000" w:rsidP="00000000" w:rsidRDefault="00000000" w:rsidRPr="00000000" w14:paraId="00000189">
      <w:pPr>
        <w:spacing w:after="240" w:before="240" w:line="360" w:lineRule="auto"/>
        <w:jc w:val="both"/>
        <w:rPr/>
      </w:pPr>
      <w:r w:rsidDel="00000000" w:rsidR="00000000" w:rsidRPr="00000000">
        <w:rPr>
          <w:rtl w:val="0"/>
        </w:rPr>
        <w:t xml:space="preserve">Em revisões recentes, foi apontado que, dentre as principais operações e categorias de serviços no âmbito de DeFi, destacam-se </w:t>
      </w:r>
      <w:r w:rsidDel="00000000" w:rsidR="00000000" w:rsidRPr="00000000">
        <w:rPr>
          <w:i w:val="1"/>
          <w:iCs w:val="1"/>
          <w:rtl w:val="0"/>
        </w:rPr>
        <w:t xml:space="preserve">stablecoins</w:t>
      </w:r>
      <w:r w:rsidDel="00000000" w:rsidR="00000000" w:rsidRPr="00000000">
        <w:rPr>
          <w:rtl w:val="0"/>
        </w:rPr>
        <w:t xml:space="preserve">, troca de ativos e transferências. Segundo o relatório da Wharton School (2021), essas operações são centrais para a experiência do usuário e representam as principais interações típicas em ambientes DeFi [Gogel et al., 2021]. Por esse motivo, o desenvolvimento de </w:t>
      </w:r>
      <w:r w:rsidDel="00000000" w:rsidR="00000000" w:rsidRPr="00000000">
        <w:rPr>
          <w:i w:val="1"/>
          <w:iCs w:val="1"/>
          <w:rtl w:val="0"/>
        </w:rPr>
        <w:t xml:space="preserve">features</w:t>
      </w:r>
      <w:r w:rsidDel="00000000" w:rsidR="00000000" w:rsidRPr="00000000">
        <w:rPr>
          <w:rtl w:val="0"/>
        </w:rPr>
        <w:t xml:space="preserve"> da plataforma para o cenário experimental se justifica por reunir características representativas dessas interações. Na plataforma desenvolvida, os usuários podem realizar depósito e retirada de ativos, trocar ativos e enviar a outros usuários, alinhando-se às práticas observadas nos principais protocolos DeFi descritos na literatura.</w:t>
      </w:r>
    </w:p>
    <w:p w:rsidR="00000000" w:rsidDel="00000000" w:rsidP="00000000" w:rsidRDefault="00000000" w:rsidRPr="00000000" w14:paraId="0000018A">
      <w:pPr>
        <w:spacing w:after="240" w:before="240" w:line="360" w:lineRule="auto"/>
        <w:jc w:val="both"/>
        <w:rPr/>
      </w:pPr>
      <w:r w:rsidDel="00000000" w:rsidR="00000000" w:rsidRPr="00000000">
        <w:rPr>
          <w:rtl w:val="0"/>
        </w:rPr>
        <w:t xml:space="preserve">Com base nesse desenho experimental, foram estabelecidas as seguintes hipóteses de pesquisa:</w:t>
      </w:r>
    </w:p>
    <w:p w:rsidR="00000000" w:rsidDel="00000000" w:rsidP="00000000" w:rsidRDefault="00000000" w:rsidRPr="00000000" w14:paraId="0000018B">
      <w:pPr>
        <w:numPr>
          <w:ilvl w:val="0"/>
          <w:numId w:val="3"/>
        </w:numPr>
        <w:spacing w:after="0" w:afterAutospacing="0" w:before="240" w:line="360" w:lineRule="auto"/>
        <w:ind w:left="720" w:hanging="360"/>
      </w:pPr>
      <w:r w:rsidDel="00000000" w:rsidR="00000000" w:rsidRPr="00000000">
        <w:rPr>
          <w:rtl w:val="0"/>
        </w:rPr>
        <w:t xml:space="preserve">A versão com princípios de usabilidade aumenta a satisfação e a carga cognitiva percebida em comparação à versão sem tais princípios;</w:t>
      </w:r>
    </w:p>
    <w:p w:rsidR="00000000" w:rsidDel="00000000" w:rsidP="00000000" w:rsidRDefault="00000000" w:rsidRPr="00000000" w14:paraId="0000018C">
      <w:pPr>
        <w:numPr>
          <w:ilvl w:val="0"/>
          <w:numId w:val="3"/>
        </w:numPr>
        <w:spacing w:after="0" w:afterAutospacing="0" w:before="0" w:beforeAutospacing="0" w:line="360" w:lineRule="auto"/>
        <w:ind w:left="720" w:hanging="360"/>
      </w:pPr>
      <w:r w:rsidDel="00000000" w:rsidR="00000000" w:rsidRPr="00000000">
        <w:rPr>
          <w:rtl w:val="0"/>
        </w:rPr>
        <w:t xml:space="preserve">O ganho proporcionado pela versão com princípios heurísticos é mais pronunciado entre usuários novatos do que entre usuários experientes;</w:t>
      </w:r>
    </w:p>
    <w:p w:rsidR="00000000" w:rsidDel="00000000" w:rsidP="00000000" w:rsidRDefault="00000000" w:rsidRPr="00000000" w14:paraId="0000018D">
      <w:pPr>
        <w:numPr>
          <w:ilvl w:val="0"/>
          <w:numId w:val="3"/>
        </w:numPr>
        <w:spacing w:after="240" w:before="0" w:beforeAutospacing="0" w:line="360" w:lineRule="auto"/>
        <w:ind w:left="720" w:hanging="360"/>
      </w:pPr>
      <w:r w:rsidDel="00000000" w:rsidR="00000000" w:rsidRPr="00000000">
        <w:rPr>
          <w:rtl w:val="0"/>
        </w:rPr>
        <w:t xml:space="preserve">A versão baseada em princípios heurísticos reduz a taxa de abandono de tarefas em comparação à versão sem esses fundamentos.</w:t>
      </w:r>
    </w:p>
    <w:p w:rsidR="00000000" w:rsidDel="00000000" w:rsidP="00000000" w:rsidRDefault="00000000" w:rsidRPr="00000000" w14:paraId="0000018E">
      <w:pPr>
        <w:spacing w:after="240" w:before="240" w:line="360" w:lineRule="auto"/>
        <w:jc w:val="both"/>
        <w:rPr/>
      </w:pPr>
      <w:r w:rsidDel="00000000" w:rsidR="00000000" w:rsidRPr="00000000">
        <w:rPr>
          <w:rtl w:val="0"/>
        </w:rPr>
        <w:t xml:space="preserve">Para operacionalizar a comparação, as duas versões da aplicação foram implementadas com fundamentos distintos de usabilidade. A primeira seguiu princípios heurísticos consolidados, priorizando </w:t>
      </w:r>
      <w:r w:rsidDel="00000000" w:rsidR="00000000" w:rsidRPr="00000000">
        <w:rPr>
          <w:i w:val="1"/>
          <w:iCs w:val="1"/>
          <w:rtl w:val="0"/>
        </w:rPr>
        <w:t xml:space="preserve">feedback</w:t>
      </w:r>
      <w:r w:rsidDel="00000000" w:rsidR="00000000" w:rsidRPr="00000000">
        <w:rPr>
          <w:rtl w:val="0"/>
        </w:rPr>
        <w:t xml:space="preserve"> imediato, terminologia clara e consistente, minimização da carga cognitiva e prevenção de erros [Nielsen and Molich, 1990]. O fluxo de navegação foi projetado para ser intuitivo, com rótulos descritivos, mensagens de confirmação legíveis e indicadores visuais de progresso em cada etapa. Em contraste, a segunda versão foi construída sem a aplicação desses princípios: os rótulos utilizam linguagem técnica, há escassez de </w:t>
      </w:r>
      <w:r w:rsidDel="00000000" w:rsidR="00000000" w:rsidRPr="00000000">
        <w:rPr>
          <w:i w:val="1"/>
          <w:iCs w:val="1"/>
          <w:rtl w:val="0"/>
        </w:rPr>
        <w:t xml:space="preserve">feedback</w:t>
      </w:r>
      <w:r w:rsidDel="00000000" w:rsidR="00000000" w:rsidRPr="00000000">
        <w:rPr>
          <w:rtl w:val="0"/>
        </w:rPr>
        <w:t xml:space="preserve"> visual, pouca consistência entre elementos da interface e mensagens genéricas de erro ou confirmação. Essa configuração representa um cenário menos amigável, próximo das barreiras de usabilidade ainda comuns em aplicações DeFi emergentes, sem comprometer a segurança ou a funcionalidade essencial do sistema.</w:t>
      </w:r>
    </w:p>
    <w:p w:rsidR="00000000" w:rsidDel="00000000" w:rsidP="00000000" w:rsidRDefault="00000000" w:rsidRPr="00000000" w14:paraId="0000018F">
      <w:pPr>
        <w:spacing w:after="0" w:line="360" w:lineRule="auto"/>
        <w:ind w:firstLine="709"/>
        <w:jc w:val="both"/>
        <w:rPr/>
      </w:pPr>
      <w:r w:rsidDel="00000000" w:rsidR="00000000" w:rsidRPr="00000000">
        <w:rPr>
          <w:rtl w:val="0"/>
        </w:rPr>
      </w:r>
    </w:p>
    <w:p w:rsidR="00000000" w:rsidDel="00000000" w:rsidP="00000000" w:rsidRDefault="00000000" w:rsidRPr="00000000" w14:paraId="00000190">
      <w:pPr>
        <w:pStyle w:val="Heading2"/>
        <w:jc w:val="left"/>
        <w:rPr/>
      </w:pPr>
      <w:bookmarkStart w:colFirst="0" w:colLast="0" w:name="_heading=h.2h610ioi1a8b" w:id="20"/>
      <w:bookmarkEnd w:id="20"/>
      <w:r w:rsidDel="00000000" w:rsidR="00000000" w:rsidRPr="00000000">
        <w:rPr>
          <w:rtl w:val="0"/>
        </w:rPr>
        <w:t xml:space="preserve">4.1. Métricas do estudo</w:t>
      </w:r>
    </w:p>
    <w:p w:rsidR="00000000" w:rsidDel="00000000" w:rsidP="00000000" w:rsidRDefault="00000000" w:rsidRPr="00000000" w14:paraId="00000191">
      <w:pPr>
        <w:spacing w:after="240" w:before="240" w:line="360" w:lineRule="auto"/>
        <w:jc w:val="both"/>
        <w:rPr/>
      </w:pPr>
      <w:r w:rsidDel="00000000" w:rsidR="00000000" w:rsidRPr="00000000">
        <w:rPr>
          <w:rtl w:val="0"/>
        </w:rPr>
        <w:t xml:space="preserve">Para a construção das métricas deste estudo, serão utilizadas medidas objetivas e subjetivas para obtenção de dados quantitativos. Em pesquisas de usabilidade, métricas objetivas como tempo de execução, número de cliques e taxa de sucesso permitem quantificar a eficiência e a eficácia do sistema. No entanto, essas métricas não capturam aspectos subjetivos da experiência do usuário, como satisfação, carga cognitiva ou reações emocionais [Foster et al., 2009; Assila et al., 2016]. Nesse contexto, estudos defendem que, além das métricas objetivas de desempenho, é fundamental compreender as percepções dos usuários, especialmente considerando o caráter inovador, tecnicamente complexo e cognitivamente exigente desses sistemas [Saldivar et al., 2023].</w:t>
      </w:r>
      <w:r w:rsidDel="00000000" w:rsidR="00000000" w:rsidRPr="00000000">
        <w:rPr>
          <w:rtl w:val="0"/>
        </w:rPr>
      </w:r>
    </w:p>
    <w:p w:rsidR="00000000" w:rsidDel="00000000" w:rsidP="00000000" w:rsidRDefault="00000000" w:rsidRPr="00000000" w14:paraId="00000192">
      <w:pPr>
        <w:pStyle w:val="Heading3"/>
        <w:jc w:val="left"/>
        <w:rPr/>
      </w:pPr>
      <w:bookmarkStart w:colFirst="0" w:colLast="0" w:name="_heading=h.jeq3kfp122g5" w:id="21"/>
      <w:bookmarkEnd w:id="21"/>
      <w:r w:rsidDel="00000000" w:rsidR="00000000" w:rsidRPr="00000000">
        <w:rPr>
          <w:rtl w:val="0"/>
        </w:rPr>
        <w:t xml:space="preserve">4.1.1. Métricas objetivas de desempenho</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spacing w:after="240" w:before="240" w:line="360" w:lineRule="auto"/>
        <w:jc w:val="both"/>
        <w:rPr/>
      </w:pPr>
      <w:r w:rsidDel="00000000" w:rsidR="00000000" w:rsidRPr="00000000">
        <w:rPr>
          <w:rtl w:val="0"/>
        </w:rPr>
        <w:t xml:space="preserve">Os dados estatísticos selecionados para este estudo abrangem diferentes dimensões da experiência do usuário. Inicialmente, o tempo de sessão foi adotado por ser uma métrica clássica de eficiência. De acordo com normas internacionais de usabilidade, como a ISO 9241-11, a eficiência é expressa pelo tempo necessário para completar tarefas, e Nielsen destaca o tempo como indicador fundamental da intuitividade da interface [Nielsen, 1994].</w:t>
      </w:r>
    </w:p>
    <w:p w:rsidR="00000000" w:rsidDel="00000000" w:rsidP="00000000" w:rsidRDefault="00000000" w:rsidRPr="00000000" w14:paraId="00000195">
      <w:pPr>
        <w:spacing w:after="240" w:before="240" w:line="360" w:lineRule="auto"/>
        <w:jc w:val="both"/>
        <w:rPr/>
      </w:pPr>
      <w:r w:rsidDel="00000000" w:rsidR="00000000" w:rsidRPr="00000000">
        <w:rPr>
          <w:rtl w:val="0"/>
        </w:rPr>
        <w:t xml:space="preserve">Complementando essa perspectiva, a taxa de sucesso foi incluída como métrica de eficácia, pois representa diretamente a capacidade dos usuários de alcançar seus objetivos no sistema, sendo considerada uma das formas mais objetivas de verificar se a aplicação cumpre sua função essencial [Nielsen, 1994; Rubin and Chisnell, 2008]. Já o número de cliques reflete a carga de trabalho operacional exigida para concluir uma ação. Segundo Shneiderman, a redução de interações desnecessárias é fundamental para tornar sistemas mais eficientes e menos cansativos [Shneiderman and Plaisant, 2004], de modo que interfaces que demandam menos cliques tendem a exigir menor esforço cognitivo e físico do usuário.</w:t>
      </w:r>
    </w:p>
    <w:p w:rsidR="00000000" w:rsidDel="00000000" w:rsidP="00000000" w:rsidRDefault="00000000" w:rsidRPr="00000000" w14:paraId="00000196">
      <w:pPr>
        <w:spacing w:after="240" w:before="240" w:line="360" w:lineRule="auto"/>
        <w:jc w:val="both"/>
        <w:rPr/>
      </w:pPr>
      <w:r w:rsidDel="00000000" w:rsidR="00000000" w:rsidRPr="00000000">
        <w:rPr>
          <w:rtl w:val="0"/>
        </w:rPr>
        <w:t xml:space="preserve">Além dessas métricas, a taxa de abandono foi utilizada como um importante indicador de frustração e de falhas no fluxo de interação, permitindo identificar pontos críticos em que a interface pode gerar desistência, um fenómeno frequentemente associado a barreiras cognitivas [Sauro and Lewis, 2012]. Por fim, o mapa de calor do cursor foi adotado como complemento às métricas tradicionais, possibilitando a análise visual de padrões de atenção e áreas de confusão, permitindo compreender não apenas o resultado final das interações, mas também o percurso percorrido pelos usuários ao longo das tarefas.</w:t>
      </w:r>
    </w:p>
    <w:p w:rsidR="00000000" w:rsidDel="00000000" w:rsidP="00000000" w:rsidRDefault="00000000" w:rsidRPr="00000000" w14:paraId="00000197">
      <w:pPr>
        <w:spacing w:after="240" w:before="240" w:line="360" w:lineRule="auto"/>
        <w:jc w:val="both"/>
        <w:rPr/>
      </w:pPr>
      <w:r w:rsidDel="00000000" w:rsidR="00000000" w:rsidRPr="00000000">
        <w:rPr>
          <w:rtl w:val="0"/>
        </w:rPr>
      </w:r>
    </w:p>
    <w:sdt>
      <w:sdtPr>
        <w:lock w:val="contentLocked"/>
        <w:id w:val="191990206"/>
        <w:tag w:val="goog_rdk_0"/>
      </w:sdtPr>
      <w:sdtContent>
        <w:tbl>
          <w:tblPr>
            <w:tblStyle w:val="Table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3735"/>
            <w:gridCol w:w="3015"/>
            <w:tblGridChange w:id="0">
              <w:tblGrid>
                <w:gridCol w:w="2295"/>
                <w:gridCol w:w="373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Métrica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Forma de registro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Tempo de sessão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Intervalo total entre o início e finalização das tarefas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Capturado automaticamente por log de interação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Taxa de sucesso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Proporção de participantes de concluíram completamente cada tarefa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Classificação binária (sucesso/falha)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Número de cliques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Total de interações necessárias até a conclusão da 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Contagem automática de eventos de cliques</w:t>
                </w:r>
              </w:p>
            </w:tc>
          </w:tr>
        </w:tbl>
      </w:sdtContent>
    </w:sdt>
    <w:p w:rsidR="00000000" w:rsidDel="00000000" w:rsidP="00000000" w:rsidRDefault="00000000" w:rsidRPr="00000000" w14:paraId="000001A4">
      <w:pPr>
        <w:spacing w:after="240" w:before="240" w:line="360" w:lineRule="auto"/>
        <w:jc w:val="center"/>
        <w:rPr/>
      </w:pPr>
      <w:r w:rsidDel="00000000" w:rsidR="00000000" w:rsidRPr="00000000">
        <w:rPr>
          <w:b w:val="1"/>
          <w:bCs w:val="1"/>
          <w:rtl w:val="0"/>
        </w:rPr>
        <w:t xml:space="preserve">Tabela 1. </w:t>
      </w:r>
      <w:r w:rsidDel="00000000" w:rsidR="00000000" w:rsidRPr="00000000">
        <w:rPr>
          <w:rtl w:val="0"/>
        </w:rPr>
        <w:t xml:space="preserve">Métricas objetivas utilizadas no estudo</w:t>
      </w:r>
    </w:p>
    <w:p w:rsidR="00000000" w:rsidDel="00000000" w:rsidP="00000000" w:rsidRDefault="00000000" w:rsidRPr="00000000" w14:paraId="000001A5">
      <w:pPr>
        <w:pStyle w:val="Heading3"/>
        <w:jc w:val="left"/>
        <w:rPr/>
      </w:pPr>
      <w:bookmarkStart w:colFirst="0" w:colLast="0" w:name="_heading=h.rb6lexjw1qo0" w:id="22"/>
      <w:bookmarkEnd w:id="22"/>
      <w:r w:rsidDel="00000000" w:rsidR="00000000" w:rsidRPr="00000000">
        <w:rPr>
          <w:rtl w:val="0"/>
        </w:rPr>
        <w:t xml:space="preserve">4.1.2. Métricas subjetivas de experiência</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spacing w:after="240" w:before="240" w:line="360" w:lineRule="auto"/>
        <w:jc w:val="both"/>
        <w:rPr/>
      </w:pPr>
      <w:r w:rsidDel="00000000" w:rsidR="00000000" w:rsidRPr="00000000">
        <w:rPr>
          <w:rtl w:val="0"/>
        </w:rPr>
        <w:t xml:space="preserve">Para complementar a análise objetiva do desempenho dos participantes, serão coletados também dados subjetivos referentes à carga cognitiva percebida durante a interação com as interfaces. Para isso, será adotado o </w:t>
      </w:r>
      <w:r w:rsidDel="00000000" w:rsidR="00000000" w:rsidRPr="00000000">
        <w:rPr>
          <w:i w:val="1"/>
          <w:iCs w:val="1"/>
          <w:rtl w:val="0"/>
        </w:rPr>
        <w:t xml:space="preserve">NASA Task Load Index</w:t>
      </w:r>
      <w:r w:rsidDel="00000000" w:rsidR="00000000" w:rsidRPr="00000000">
        <w:rPr>
          <w:rtl w:val="0"/>
        </w:rPr>
        <w:t xml:space="preserve"> (NASA-TLX), um dos instrumentos mais difundidos e validados para mensuração de carga de trabalho mental em sistemas interativos, ambientes complexos e tarefas operacionais [Hart and Staveland, 1988; Hart, 2006]. O NASA-TLX se destaca por sua capacidade de captar múltiplas dimensões da carga cognitiva, tornando-o especialmente adequado para contextos como aplicações DeFi, nas quais os usuários frequentemente lidam com tarefas de tomada de decisão, análise de risco e execução de operações em sequência.</w:t>
      </w:r>
    </w:p>
    <w:p w:rsidR="00000000" w:rsidDel="00000000" w:rsidP="00000000" w:rsidRDefault="00000000" w:rsidRPr="00000000" w14:paraId="000001A8">
      <w:pPr>
        <w:spacing w:after="240" w:before="240" w:line="360" w:lineRule="auto"/>
        <w:jc w:val="both"/>
        <w:rPr/>
      </w:pPr>
      <w:r w:rsidDel="00000000" w:rsidR="00000000" w:rsidRPr="00000000">
        <w:rPr>
          <w:rtl w:val="0"/>
        </w:rPr>
        <w:t xml:space="preserve">Neste estudo, será utilizada a variante </w:t>
      </w:r>
      <w:r w:rsidDel="00000000" w:rsidR="00000000" w:rsidRPr="00000000">
        <w:rPr>
          <w:i w:val="1"/>
          <w:iCs w:val="1"/>
          <w:rtl w:val="0"/>
        </w:rPr>
        <w:t xml:space="preserve">RAW</w:t>
      </w:r>
      <w:r w:rsidDel="00000000" w:rsidR="00000000" w:rsidRPr="00000000">
        <w:rPr>
          <w:rtl w:val="0"/>
        </w:rPr>
        <w:t xml:space="preserve"> do NASA-TLX, um procedimento simplificado que dispensa a etapa de ponderação dos pesos entre dimensões [Byers et al., 1989]. Em vez de realizar comparações pareadas para definir pesos individuais, cada participante responderá a um único formulário por interação realizada. As seis dimensões avaliadas serão pontuadas diretamente em escalas de 0 a 100. Posteriormente, a pontuação final é obtida por meio da média aritmética das seis dimensões, resultando em um escore único representativo da carga cognitiva percebida. A literatura recente aponta que a versão </w:t>
      </w:r>
      <w:r w:rsidDel="00000000" w:rsidR="00000000" w:rsidRPr="00000000">
        <w:rPr>
          <w:i w:val="1"/>
          <w:iCs w:val="1"/>
          <w:rtl w:val="0"/>
        </w:rPr>
        <w:t xml:space="preserve">RAW</w:t>
      </w:r>
      <w:r w:rsidDel="00000000" w:rsidR="00000000" w:rsidRPr="00000000">
        <w:rPr>
          <w:rtl w:val="0"/>
        </w:rPr>
        <w:t xml:space="preserve"> apresenta confiabilidade semelhante à versão ponderada, sendo amplamente recomendada por sua simplicidade e boa validade psicométrica [Grier, 2015].</w:t>
      </w:r>
    </w:p>
    <w:p w:rsidR="00000000" w:rsidDel="00000000" w:rsidP="00000000" w:rsidRDefault="00000000" w:rsidRPr="00000000" w14:paraId="000001A9">
      <w:pPr>
        <w:spacing w:after="240" w:before="240" w:line="360" w:lineRule="auto"/>
        <w:jc w:val="both"/>
        <w:rPr/>
      </w:pPr>
      <w:r w:rsidDel="00000000" w:rsidR="00000000" w:rsidRPr="00000000">
        <w:rPr>
          <w:rtl w:val="0"/>
        </w:rPr>
        <w:t xml:space="preserve">A Tabela 2 apresenta os seis itens avaliados no instrumento NASA-TLX (</w:t>
      </w:r>
      <w:r w:rsidDel="00000000" w:rsidR="00000000" w:rsidRPr="00000000">
        <w:rPr>
          <w:i w:val="1"/>
          <w:iCs w:val="1"/>
          <w:rtl w:val="0"/>
        </w:rPr>
        <w:t xml:space="preserve">RAW</w:t>
      </w:r>
      <w:r w:rsidDel="00000000" w:rsidR="00000000" w:rsidRPr="00000000">
        <w:rPr>
          <w:rtl w:val="0"/>
        </w:rPr>
        <w:t xml:space="preserve">), adaptados para o formato de questionário aplicado aos participantes.</w:t>
      </w:r>
    </w:p>
    <w:p w:rsidR="00000000" w:rsidDel="00000000" w:rsidP="00000000" w:rsidRDefault="00000000" w:rsidRPr="00000000" w14:paraId="000001AA">
      <w:pPr>
        <w:spacing w:after="0" w:line="360" w:lineRule="auto"/>
        <w:ind w:left="0" w:firstLine="0"/>
        <w:jc w:val="both"/>
        <w:rPr/>
      </w:pPr>
      <w:r w:rsidDel="00000000" w:rsidR="00000000" w:rsidRPr="00000000">
        <w:rPr>
          <w:rtl w:val="0"/>
        </w:rPr>
      </w:r>
    </w:p>
    <w:sdt>
      <w:sdtPr>
        <w:lock w:val="contentLocked"/>
        <w:id w:val="2137280663"/>
        <w:tag w:val="goog_rdk_1"/>
      </w:sdtPr>
      <w:sdtContent>
        <w:tbl>
          <w:tblPr>
            <w:tblStyle w:val="Table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3420"/>
            <w:gridCol w:w="5085"/>
            <w:tblGridChange w:id="0">
              <w:tblGrid>
                <w:gridCol w:w="540"/>
                <w:gridCol w:w="3420"/>
                <w:gridCol w:w="5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Nº</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Pergunta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rPr/>
                </w:pPr>
                <w:r w:rsidDel="00000000" w:rsidR="00000000" w:rsidRPr="00000000">
                  <w:rPr>
                    <w:rtl w:val="0"/>
                  </w:rPr>
                  <w:t xml:space="preserve">Exigência Mental (Mental Demand)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Quanto esforço mental e concentração foram necessários para usar a plataforma? (Ex.: pensar, decidir, lembrar, compreender o que estava acontecendo).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pPr>
                <w:r w:rsidDel="00000000" w:rsidR="00000000" w:rsidRPr="00000000">
                  <w:rPr>
                    <w:rtl w:val="0"/>
                  </w:rPr>
                  <w:t xml:space="preserve">Exigência Física (Physical Demand)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Quanto esforço físico (cliques, digitação, movimentação) foi necessário para completar as 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rPr/>
                </w:pPr>
                <w:r w:rsidDel="00000000" w:rsidR="00000000" w:rsidRPr="00000000">
                  <w:rPr>
                    <w:rtl w:val="0"/>
                  </w:rPr>
                  <w:t xml:space="preserve">Exigência Temporal (Temporal Demand)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Quão pressionado(a) pelo tempo você se sentiu durante o uso da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pPr>
                <w:r w:rsidDel="00000000" w:rsidR="00000000" w:rsidRPr="00000000">
                  <w:rPr>
                    <w:rtl w:val="0"/>
                  </w:rPr>
                  <w:t xml:space="preserve">Desempenho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Quão satisfeito(a) você ficou com o seu desempenho geral na plataforma? (0 = Fracasso total / 100 = Sucesso 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Esforço (Effort)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Quanto esforço total você precisou fazer para usar a plataforma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Nível de Frustração (Frustration)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Quão irritado(a), inseguro(a), estressado(a) ou frustrado(a) você se sentiu durante o uso da plataforma?</w:t>
                </w:r>
              </w:p>
            </w:tc>
          </w:tr>
        </w:tbl>
      </w:sdtContent>
    </w:sdt>
    <w:p w:rsidR="00000000" w:rsidDel="00000000" w:rsidP="00000000" w:rsidRDefault="00000000" w:rsidRPr="00000000" w14:paraId="000001C0">
      <w:pPr>
        <w:spacing w:after="0" w:line="360" w:lineRule="auto"/>
        <w:ind w:left="0" w:firstLine="0"/>
        <w:jc w:val="center"/>
        <w:rPr>
          <w:b w:val="1"/>
          <w:bCs w:val="1"/>
        </w:rPr>
      </w:pPr>
      <w:r w:rsidDel="00000000" w:rsidR="00000000" w:rsidRPr="00000000">
        <w:rPr>
          <w:rtl w:val="0"/>
        </w:rPr>
      </w:r>
    </w:p>
    <w:p w:rsidR="00000000" w:rsidDel="00000000" w:rsidP="00000000" w:rsidRDefault="00000000" w:rsidRPr="00000000" w14:paraId="000001C1">
      <w:pPr>
        <w:spacing w:after="0" w:line="360" w:lineRule="auto"/>
        <w:ind w:left="0" w:firstLine="0"/>
        <w:jc w:val="center"/>
        <w:rPr/>
      </w:pPr>
      <w:r w:rsidDel="00000000" w:rsidR="00000000" w:rsidRPr="00000000">
        <w:rPr>
          <w:b w:val="1"/>
          <w:bCs w:val="1"/>
          <w:rtl w:val="0"/>
        </w:rPr>
        <w:t xml:space="preserve">Tabela 2.</w:t>
      </w:r>
      <w:r w:rsidDel="00000000" w:rsidR="00000000" w:rsidRPr="00000000">
        <w:rPr>
          <w:rtl w:val="0"/>
        </w:rPr>
        <w:t xml:space="preserve"> Dimensões avaliadas pelo questionário NASA-TLX (RAW)</w:t>
      </w:r>
    </w:p>
    <w:p w:rsidR="00000000" w:rsidDel="00000000" w:rsidP="00000000" w:rsidRDefault="00000000" w:rsidRPr="00000000" w14:paraId="000001C2">
      <w:pPr>
        <w:spacing w:after="0" w:line="360" w:lineRule="auto"/>
        <w:ind w:firstLine="709"/>
        <w:jc w:val="both"/>
        <w:rPr/>
      </w:pPr>
      <w:r w:rsidDel="00000000" w:rsidR="00000000" w:rsidRPr="00000000">
        <w:rPr>
          <w:rtl w:val="0"/>
        </w:rPr>
      </w:r>
    </w:p>
    <w:p w:rsidR="00000000" w:rsidDel="00000000" w:rsidP="00000000" w:rsidRDefault="00000000" w:rsidRPr="00000000" w14:paraId="000001C3">
      <w:pPr>
        <w:pStyle w:val="Heading2"/>
        <w:spacing w:after="0" w:line="360" w:lineRule="auto"/>
        <w:jc w:val="both"/>
        <w:rPr/>
      </w:pPr>
      <w:bookmarkStart w:colFirst="0" w:colLast="0" w:name="_heading=h.cqftyx93jz0a" w:id="23"/>
      <w:bookmarkEnd w:id="23"/>
      <w:r w:rsidDel="00000000" w:rsidR="00000000" w:rsidRPr="00000000">
        <w:rPr>
          <w:rtl w:val="0"/>
        </w:rPr>
        <w:t xml:space="preserve">4.2. Estratificação dos participantes</w:t>
      </w:r>
      <w:r w:rsidDel="00000000" w:rsidR="00000000" w:rsidRPr="00000000">
        <w:rPr>
          <w:rtl w:val="0"/>
        </w:rPr>
      </w:r>
    </w:p>
    <w:p w:rsidR="00000000" w:rsidDel="00000000" w:rsidP="00000000" w:rsidRDefault="00000000" w:rsidRPr="00000000" w14:paraId="000001C4">
      <w:pPr>
        <w:spacing w:after="240" w:before="240" w:line="360" w:lineRule="auto"/>
        <w:jc w:val="both"/>
        <w:rPr/>
      </w:pPr>
      <w:r w:rsidDel="00000000" w:rsidR="00000000" w:rsidRPr="00000000">
        <w:rPr>
          <w:rtl w:val="0"/>
        </w:rPr>
        <w:t xml:space="preserve">Para a condução do experimento, os participantes serão distribuídos em três grupos distintos de acordo com seu nível de familiaridade com sistemas DeFi: iniciantes, intermediários e avançados. Essa estratificação permite observar com maior precisão como diferentes graus de experiência influenciam a perceção de usabilidade, especialmente em um domínio no qual o conhecimento prévio pode afetar diretamente a fluidez da interação e a carga cognitiva percebida [Nielsen, 1994].</w:t>
      </w:r>
    </w:p>
    <w:p w:rsidR="00000000" w:rsidDel="00000000" w:rsidP="00000000" w:rsidRDefault="00000000" w:rsidRPr="00000000" w14:paraId="000001C5">
      <w:pPr>
        <w:spacing w:after="240" w:before="240" w:line="360" w:lineRule="auto"/>
        <w:jc w:val="both"/>
        <w:rPr/>
      </w:pPr>
      <w:r w:rsidDel="00000000" w:rsidR="00000000" w:rsidRPr="00000000">
        <w:rPr>
          <w:rtl w:val="0"/>
        </w:rPr>
        <w:t xml:space="preserve">Os iniciantes serão caracterizados como usuários que não possuem ou possuem muito pouca experiência com aplicações DeFi. Os intermediários incluem participantes que já tiveram algum contato prévio com plataformas descentralizadas, ainda que de forma esporádica ou limitada. Por fim, o grupo avançado será composto por usuários que trabalham com esse tipo de tecnologia ou que fazem uso frequente e aprofundado de aplicações DeFi. A classificação dos participantes será realizada por meio de autodeclaração do nível de familiaridade com tecnologias </w:t>
      </w:r>
      <w:r w:rsidDel="00000000" w:rsidR="00000000" w:rsidRPr="00000000">
        <w:rPr>
          <w:i w:val="1"/>
          <w:iCs w:val="1"/>
          <w:rtl w:val="0"/>
        </w:rPr>
        <w:t xml:space="preserve">blockchain</w:t>
      </w:r>
      <w:r w:rsidDel="00000000" w:rsidR="00000000" w:rsidRPr="00000000">
        <w:rPr>
          <w:rtl w:val="0"/>
        </w:rPr>
        <w:t xml:space="preserve">, abordagem amplamente adotada em estudos de usabilidade e Interação Humano-Computador quando o grau de </w:t>
      </w:r>
      <w:r w:rsidDel="00000000" w:rsidR="00000000" w:rsidRPr="00000000">
        <w:rPr>
          <w:i w:val="1"/>
          <w:iCs w:val="1"/>
          <w:rtl w:val="0"/>
        </w:rPr>
        <w:t xml:space="preserve">expertise</w:t>
      </w:r>
      <w:r w:rsidDel="00000000" w:rsidR="00000000" w:rsidRPr="00000000">
        <w:rPr>
          <w:rtl w:val="0"/>
        </w:rPr>
        <w:t xml:space="preserve"> é subjetivo, contextual e de difícil mensuração objetiva [Nielsen, 1994; Preece et al., 2002]. A literatura da área reconhece que a experiência do usuário deve ser compreendida em relação às tarefas e ao domínio específico do sistema avaliado, sendo a autoperceção um indicador válido para a segmentação inicial de perfis [McGrenere and Ho, 2000; Tullis and Albert, 2008].</w:t>
      </w:r>
    </w:p>
    <w:p w:rsidR="00000000" w:rsidDel="00000000" w:rsidP="00000000" w:rsidRDefault="00000000" w:rsidRPr="00000000" w14:paraId="000001C6">
      <w:pPr>
        <w:spacing w:after="240" w:before="240" w:line="360" w:lineRule="auto"/>
        <w:jc w:val="both"/>
        <w:rPr/>
      </w:pPr>
      <w:r w:rsidDel="00000000" w:rsidR="00000000" w:rsidRPr="00000000">
        <w:rPr>
          <w:rtl w:val="0"/>
        </w:rPr>
        <w:t xml:space="preserve">Além disso, a ordem de exposição às versões com maior usabilidade e com menor usabilidade foi alternada de forma aleatória entre os participantes, com o objetivo de mitigar o viés de aprendizagem. Estudos indicam que, quando os participantes utilizam primeiro uma versão, podem adquirir familiaridade com as tarefas, o que tende a influenciar seu desempenho na segunda interação [Rubin and Chisnell, 2008]. A alternância aleatória da versão inicial reduz esse efeito, aumentando a confiabilidade da comparação entre condições.</w:t>
      </w:r>
    </w:p>
    <w:p w:rsidR="00000000" w:rsidDel="00000000" w:rsidP="00000000" w:rsidRDefault="00000000" w:rsidRPr="00000000" w14:paraId="000001C7">
      <w:pPr>
        <w:spacing w:after="240" w:before="240" w:line="360" w:lineRule="auto"/>
        <w:jc w:val="both"/>
        <w:rPr/>
      </w:pPr>
      <w:r w:rsidDel="00000000" w:rsidR="00000000" w:rsidRPr="00000000">
        <w:rPr>
          <w:rtl w:val="0"/>
        </w:rPr>
        <w:t xml:space="preserve">A Figura 6 ilustra o fluxo completo de aplicação dos testes, incluindo a etapa de categorização dos participantes, a execução das tarefas padronizadas em ambas as plataformas e a coleta das percepções subjetivas por meio do formulário NASA-TLX (RAW). Dessa forma, além de permitir comparações diretas entre os sistemas avaliados, a metodologia também possibilita investigar se o nível de experiência dos usuários impacta significativamente a percepção de carga cognitiva em ambientes financeiros descentralizados.</w:t>
      </w:r>
    </w:p>
    <w:p w:rsidR="00000000" w:rsidDel="00000000" w:rsidP="00000000" w:rsidRDefault="00000000" w:rsidRPr="00000000" w14:paraId="000001C8">
      <w:pPr>
        <w:spacing w:after="240" w:before="240" w:line="360" w:lineRule="auto"/>
        <w:jc w:val="both"/>
        <w:rPr/>
      </w:pPr>
      <w:r w:rsidDel="00000000" w:rsidR="00000000" w:rsidRPr="00000000">
        <w:rPr/>
        <w:drawing>
          <wp:inline distB="114300" distT="114300" distL="114300" distR="114300">
            <wp:extent cx="5759775" cy="1803400"/>
            <wp:effectExtent b="0" l="0" r="0" t="0"/>
            <wp:docPr id="69156465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5977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before="240" w:line="360" w:lineRule="auto"/>
        <w:jc w:val="center"/>
        <w:rPr/>
      </w:pPr>
      <w:r w:rsidDel="00000000" w:rsidR="00000000" w:rsidRPr="00000000">
        <w:rPr>
          <w:b w:val="1"/>
          <w:bCs w:val="1"/>
          <w:rtl w:val="0"/>
        </w:rPr>
        <w:t xml:space="preserve">Figura 6.</w:t>
      </w:r>
      <w:r w:rsidDel="00000000" w:rsidR="00000000" w:rsidRPr="00000000">
        <w:rPr>
          <w:rtl w:val="0"/>
        </w:rPr>
        <w:t xml:space="preserve"> Fluxo de aplicação dos testes. Fonte: Autoria própria</w:t>
      </w:r>
    </w:p>
    <w:p w:rsidR="00000000" w:rsidDel="00000000" w:rsidP="00000000" w:rsidRDefault="00000000" w:rsidRPr="00000000" w14:paraId="000001CA">
      <w:pPr>
        <w:spacing w:after="240" w:before="240" w:line="360" w:lineRule="auto"/>
        <w:jc w:val="both"/>
        <w:rPr/>
      </w:pPr>
      <w:r w:rsidDel="00000000" w:rsidR="00000000" w:rsidRPr="00000000">
        <w:rPr>
          <w:rtl w:val="0"/>
        </w:rPr>
        <w:t xml:space="preserve">A literatura ressalta que a definição de tarefas específicas e consistentes é essencial para a validade dos testes de usabilidade [Group, 2023], e que procedimentos padronizados são necessários para permitir comparações sistemáticas entre diferentes condições experimentais [Bastien, 2010]. Dessa forma, para a execução dos testes, foi estabelecido um conjunto de tarefas que todos os participantes deveriam realizar em ambas as plataformas. Essas tarefas foram elaboradas de modo a contemplar as principais funcionalidades do sistema e a mimetizar o comportamento típico de usuários em plataformas DeFi, assegurando a padronização entre os testes e possibilitando a obtenção de resultados consistentes para a análise.</w:t>
      </w:r>
    </w:p>
    <w:p w:rsidR="00000000" w:rsidDel="00000000" w:rsidP="00000000" w:rsidRDefault="00000000" w:rsidRPr="00000000" w14:paraId="000001CB">
      <w:pPr>
        <w:spacing w:after="240" w:before="240" w:line="360" w:lineRule="auto"/>
        <w:jc w:val="both"/>
        <w:rPr/>
      </w:pPr>
      <w:r w:rsidDel="00000000" w:rsidR="00000000" w:rsidRPr="00000000">
        <w:rPr>
          <w:rtl w:val="0"/>
        </w:rPr>
        <w:t xml:space="preserve">Além disso, a escolha das tarefas buscou refletir cenários de uso realistas, incorporando operações centrais identificadas na literatura como fundamentais para a experiência de interação em ambientes DeFi, tais como depósito e retirada de ativos, troca de </w:t>
      </w:r>
      <w:r w:rsidDel="00000000" w:rsidR="00000000" w:rsidRPr="00000000">
        <w:rPr>
          <w:i w:val="1"/>
          <w:iCs w:val="1"/>
          <w:rtl w:val="0"/>
        </w:rPr>
        <w:t xml:space="preserve">tokens</w:t>
      </w:r>
      <w:r w:rsidDel="00000000" w:rsidR="00000000" w:rsidRPr="00000000">
        <w:rPr>
          <w:rtl w:val="0"/>
        </w:rPr>
        <w:t xml:space="preserve">, transferências entre usuários e operações de empréstimo [Gogel et al., 2021]. A inclusão desses fluxos garante não apenas a avaliação da usabilidade de funcionalidades representativas, mas também a possibilidade de analisar como diferentes níveis de experiência dos participantes impactam sua interação com o sistema.</w:t>
      </w:r>
    </w:p>
    <w:p w:rsidR="00000000" w:rsidDel="00000000" w:rsidP="00000000" w:rsidRDefault="00000000" w:rsidRPr="00000000" w14:paraId="000001CC">
      <w:pPr>
        <w:pStyle w:val="Heading1"/>
        <w:spacing w:after="240" w:before="240" w:line="360" w:lineRule="auto"/>
        <w:jc w:val="both"/>
        <w:rPr/>
      </w:pPr>
      <w:bookmarkStart w:colFirst="0" w:colLast="0" w:name="_heading=h.xsqkl8qkyzgr" w:id="24"/>
      <w:bookmarkEnd w:id="24"/>
      <w:r w:rsidDel="00000000" w:rsidR="00000000" w:rsidRPr="00000000">
        <w:rPr>
          <w:rtl w:val="0"/>
        </w:rPr>
        <w:t xml:space="preserve">5. Desenvolvimento dos Protótipos</w:t>
      </w:r>
    </w:p>
    <w:p w:rsidR="00000000" w:rsidDel="00000000" w:rsidP="00000000" w:rsidRDefault="00000000" w:rsidRPr="00000000" w14:paraId="000001CD">
      <w:pPr>
        <w:pStyle w:val="Heading2"/>
        <w:jc w:val="left"/>
        <w:rPr>
          <w:i w:val="1"/>
          <w:iCs w:val="1"/>
        </w:rPr>
      </w:pPr>
      <w:bookmarkStart w:colFirst="0" w:colLast="0" w:name="_heading=h.6wl5krkvk12a" w:id="25"/>
      <w:bookmarkEnd w:id="25"/>
      <w:r w:rsidDel="00000000" w:rsidR="00000000" w:rsidRPr="00000000">
        <w:rPr>
          <w:rtl w:val="0"/>
        </w:rPr>
        <w:t xml:space="preserve">5.1 </w:t>
      </w:r>
      <w:r w:rsidDel="00000000" w:rsidR="00000000" w:rsidRPr="00000000">
        <w:rPr>
          <w:i w:val="1"/>
          <w:iCs w:val="1"/>
          <w:rtl w:val="0"/>
        </w:rPr>
        <w:t xml:space="preserve">Smart Contracts</w:t>
      </w:r>
    </w:p>
    <w:p w:rsidR="00000000" w:rsidDel="00000000" w:rsidP="00000000" w:rsidRDefault="00000000" w:rsidRPr="00000000" w14:paraId="000001CE">
      <w:pPr>
        <w:spacing w:after="240" w:before="240" w:line="360" w:lineRule="auto"/>
        <w:jc w:val="both"/>
        <w:rPr/>
      </w:pPr>
      <w:r w:rsidDel="00000000" w:rsidR="00000000" w:rsidRPr="00000000">
        <w:rPr>
          <w:rtl w:val="0"/>
        </w:rPr>
        <w:t xml:space="preserve">Para a representação das funcionalidades descritas na metodologia, foram desenvolvidos três contratos inteligentes principais. O primeiro deles, denominado </w:t>
      </w:r>
      <w:r w:rsidDel="00000000" w:rsidR="00000000" w:rsidRPr="00000000">
        <w:rPr>
          <w:i w:val="1"/>
          <w:iCs w:val="1"/>
          <w:rtl w:val="0"/>
        </w:rPr>
        <w:t xml:space="preserve">Vault</w:t>
      </w:r>
      <w:r w:rsidDel="00000000" w:rsidR="00000000" w:rsidRPr="00000000">
        <w:rPr>
          <w:rtl w:val="0"/>
        </w:rPr>
        <w:t xml:space="preserve">, é responsável pela gestão dos </w:t>
      </w:r>
      <w:r w:rsidDel="00000000" w:rsidR="00000000" w:rsidRPr="00000000">
        <w:rPr>
          <w:i w:val="1"/>
          <w:iCs w:val="1"/>
          <w:rtl w:val="0"/>
        </w:rPr>
        <w:t xml:space="preserve">tokens</w:t>
      </w:r>
      <w:r w:rsidDel="00000000" w:rsidR="00000000" w:rsidRPr="00000000">
        <w:rPr>
          <w:rtl w:val="0"/>
        </w:rPr>
        <w:t xml:space="preserve"> e constitui o núcleo operacional do sistema. Os demais contratos, </w:t>
      </w:r>
      <w:r w:rsidDel="00000000" w:rsidR="00000000" w:rsidRPr="00000000">
        <w:rPr>
          <w:i w:val="1"/>
          <w:iCs w:val="1"/>
          <w:rtl w:val="0"/>
        </w:rPr>
        <w:t xml:space="preserve">TokenFactory</w:t>
      </w:r>
      <w:r w:rsidDel="00000000" w:rsidR="00000000" w:rsidRPr="00000000">
        <w:rPr>
          <w:rtl w:val="0"/>
        </w:rPr>
        <w:t xml:space="preserve"> e </w:t>
      </w:r>
      <w:r w:rsidDel="00000000" w:rsidR="00000000" w:rsidRPr="00000000">
        <w:rPr>
          <w:i w:val="1"/>
          <w:iCs w:val="1"/>
          <w:rtl w:val="0"/>
        </w:rPr>
        <w:t xml:space="preserve">BaseToken</w:t>
      </w:r>
      <w:r w:rsidDel="00000000" w:rsidR="00000000" w:rsidRPr="00000000">
        <w:rPr>
          <w:rtl w:val="0"/>
        </w:rPr>
        <w:t xml:space="preserve">, foram criados para permitir a geração dinâmica de novos </w:t>
      </w:r>
      <w:r w:rsidDel="00000000" w:rsidR="00000000" w:rsidRPr="00000000">
        <w:rPr>
          <w:i w:val="1"/>
          <w:iCs w:val="1"/>
          <w:rtl w:val="0"/>
        </w:rPr>
        <w:t xml:space="preserve">tokens</w:t>
      </w:r>
      <w:r w:rsidDel="00000000" w:rsidR="00000000" w:rsidRPr="00000000">
        <w:rPr>
          <w:rtl w:val="0"/>
        </w:rPr>
        <w:t xml:space="preserve"> e a definição de suas propriedades fundamentais.</w:t>
      </w:r>
    </w:p>
    <w:p w:rsidR="00000000" w:rsidDel="00000000" w:rsidP="00000000" w:rsidRDefault="00000000" w:rsidRPr="00000000" w14:paraId="000001CF">
      <w:pPr>
        <w:spacing w:after="240" w:before="240" w:line="360" w:lineRule="auto"/>
        <w:jc w:val="both"/>
        <w:rPr/>
      </w:pPr>
      <w:r w:rsidDel="00000000" w:rsidR="00000000" w:rsidRPr="00000000">
        <w:rPr>
          <w:rtl w:val="0"/>
        </w:rPr>
        <w:t xml:space="preserve">O desenvolvimento foi conduzido na linguagem Solidity, dentro do </w:t>
      </w:r>
      <w:r w:rsidDel="00000000" w:rsidR="00000000" w:rsidRPr="00000000">
        <w:rPr>
          <w:i w:val="1"/>
          <w:iCs w:val="1"/>
          <w:rtl w:val="0"/>
        </w:rPr>
        <w:t xml:space="preserve">framework</w:t>
      </w:r>
      <w:r w:rsidDel="00000000" w:rsidR="00000000" w:rsidRPr="00000000">
        <w:rPr>
          <w:rtl w:val="0"/>
        </w:rPr>
        <w:t xml:space="preserve"> Foundry, que oferece um ambiente completo amplamente utilizado pelo mercado de desenvolvedores </w:t>
      </w:r>
      <w:r w:rsidDel="00000000" w:rsidR="00000000" w:rsidRPr="00000000">
        <w:rPr>
          <w:i w:val="1"/>
          <w:iCs w:val="1"/>
          <w:rtl w:val="0"/>
        </w:rPr>
        <w:t xml:space="preserve">blockchain</w:t>
      </w:r>
      <w:r w:rsidDel="00000000" w:rsidR="00000000" w:rsidRPr="00000000">
        <w:rPr>
          <w:rtl w:val="0"/>
        </w:rPr>
        <w:t xml:space="preserve"> para a escrita, teste e implantação de contratos inteligentes. Essa ferramenta permite a execução de testes automatizados e simulações em ambiente local, garantindo maior controle sobre os experimentos e a replicabilidade dos resultados.</w:t>
      </w:r>
    </w:p>
    <w:p w:rsidR="00000000" w:rsidDel="00000000" w:rsidP="00000000" w:rsidRDefault="00000000" w:rsidRPr="00000000" w14:paraId="000001D0">
      <w:pPr>
        <w:spacing w:after="240" w:before="240" w:line="360" w:lineRule="auto"/>
        <w:jc w:val="both"/>
        <w:rPr/>
      </w:pPr>
      <w:r w:rsidDel="00000000" w:rsidR="00000000" w:rsidRPr="00000000">
        <w:rPr>
          <w:rtl w:val="0"/>
        </w:rPr>
      </w:r>
    </w:p>
    <w:sdt>
      <w:sdtPr>
        <w:lock w:val="contentLocked"/>
        <w:id w:val="-91176963"/>
        <w:tag w:val="goog_rdk_2"/>
      </w:sdtPr>
      <w:sdtContent>
        <w:tbl>
          <w:tblPr>
            <w:tblStyle w:val="Table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2595"/>
            <w:gridCol w:w="5850"/>
            <w:tblGridChange w:id="0">
              <w:tblGrid>
                <w:gridCol w:w="600"/>
                <w:gridCol w:w="2595"/>
                <w:gridCol w:w="5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Nº</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Tarefa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Explicação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Depositar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rPr/>
                </w:pPr>
                <w:r w:rsidDel="00000000" w:rsidR="00000000" w:rsidRPr="00000000">
                  <w:rPr>
                    <w:rtl w:val="0"/>
                  </w:rPr>
                  <w:t xml:space="preserve">Testar a facilidade com que o usuário consegue adicionar stablecoins à plataforma, verificando se entende os passos e informações necessárias.</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rPr/>
                </w:pPr>
                <w:r w:rsidDel="00000000" w:rsidR="00000000" w:rsidRPr="00000000">
                  <w:rPr>
                    <w:rtl w:val="0"/>
                  </w:rPr>
                  <w:t xml:space="preserve">Realizar uma troca de ativos (swap)</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pPr>
                <w:r w:rsidDel="00000000" w:rsidR="00000000" w:rsidRPr="00000000">
                  <w:rPr>
                    <w:rtl w:val="0"/>
                  </w:rPr>
                  <w:t xml:space="preserve">Avaliar a intuitividade da interface ao permitir converter uma </w:t>
                </w:r>
                <w:r w:rsidDel="00000000" w:rsidR="00000000" w:rsidRPr="00000000">
                  <w:rPr>
                    <w:i w:val="1"/>
                    <w:iCs w:val="1"/>
                    <w:rtl w:val="0"/>
                  </w:rPr>
                  <w:t xml:space="preserve">stablecoin</w:t>
                </w:r>
                <w:r w:rsidDel="00000000" w:rsidR="00000000" w:rsidRPr="00000000">
                  <w:rPr>
                    <w:rtl w:val="0"/>
                  </w:rPr>
                  <w:t xml:space="preserve"> em outro token, incluindo clareza das taxas e resultados da operação.</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Enviar ativos a outro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rPr/>
                </w:pPr>
                <w:r w:rsidDel="00000000" w:rsidR="00000000" w:rsidRPr="00000000">
                  <w:rPr>
                    <w:rtl w:val="0"/>
                  </w:rPr>
                  <w:t xml:space="preserve">Testar a clareza e segurança percebida no processo</w:t>
                </w:r>
              </w:p>
              <w:p w:rsidR="00000000" w:rsidDel="00000000" w:rsidP="00000000" w:rsidRDefault="00000000" w:rsidRPr="00000000" w14:paraId="000001E0">
                <w:pPr>
                  <w:widowControl w:val="0"/>
                  <w:spacing w:after="0" w:line="240" w:lineRule="auto"/>
                  <w:rPr/>
                </w:pPr>
                <w:r w:rsidDel="00000000" w:rsidR="00000000" w:rsidRPr="00000000">
                  <w:rPr>
                    <w:rtl w:val="0"/>
                  </w:rPr>
                  <w:t xml:space="preserve">de transferência de tokens entre usuários, incluindo confirmação da transação.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Retirar ativos da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pPr>
                <w:r w:rsidDel="00000000" w:rsidR="00000000" w:rsidRPr="00000000">
                  <w:rPr>
                    <w:rtl w:val="0"/>
                  </w:rPr>
                  <w:t xml:space="preserve">Avaliar a facilidade e confiança a do usuário ao realizar a retirada de fundos, garantindo que o fluxo seja transparente e direto.</w:t>
                </w:r>
              </w:p>
            </w:tc>
          </w:tr>
        </w:tbl>
      </w:sdtContent>
    </w:sdt>
    <w:p w:rsidR="00000000" w:rsidDel="00000000" w:rsidP="00000000" w:rsidRDefault="00000000" w:rsidRPr="00000000" w14:paraId="000001E4">
      <w:pPr>
        <w:spacing w:after="240" w:before="240" w:line="360" w:lineRule="auto"/>
        <w:jc w:val="center"/>
        <w:rPr/>
      </w:pPr>
      <w:r w:rsidDel="00000000" w:rsidR="00000000" w:rsidRPr="00000000">
        <w:rPr>
          <w:b w:val="1"/>
          <w:bCs w:val="1"/>
          <w:rtl w:val="0"/>
        </w:rPr>
        <w:t xml:space="preserve">Tabela 3.</w:t>
      </w:r>
      <w:r w:rsidDel="00000000" w:rsidR="00000000" w:rsidRPr="00000000">
        <w:rPr>
          <w:rtl w:val="0"/>
        </w:rPr>
        <w:t xml:space="preserve"> Roteiro de tarefas definidas para o teste de usabilidade</w:t>
      </w:r>
    </w:p>
    <w:p w:rsidR="00000000" w:rsidDel="00000000" w:rsidP="00000000" w:rsidRDefault="00000000" w:rsidRPr="00000000" w14:paraId="000001E5">
      <w:pPr>
        <w:pStyle w:val="Heading3"/>
        <w:spacing w:after="240" w:before="240" w:line="360" w:lineRule="auto"/>
        <w:jc w:val="both"/>
        <w:rPr/>
      </w:pPr>
      <w:bookmarkStart w:colFirst="0" w:colLast="0" w:name="_heading=h.5wlbdkhq60no" w:id="26"/>
      <w:bookmarkEnd w:id="26"/>
      <w:r w:rsidDel="00000000" w:rsidR="00000000" w:rsidRPr="00000000">
        <w:rPr>
          <w:rtl w:val="0"/>
        </w:rPr>
        <w:t xml:space="preserve">5.1.1 Tokens do Sistema Simulado</w:t>
      </w:r>
    </w:p>
    <w:p w:rsidR="00000000" w:rsidDel="00000000" w:rsidP="00000000" w:rsidRDefault="00000000" w:rsidRPr="00000000" w14:paraId="000001E6">
      <w:pPr>
        <w:spacing w:after="240" w:before="240" w:line="360" w:lineRule="auto"/>
        <w:jc w:val="both"/>
        <w:rPr/>
      </w:pPr>
      <w:r w:rsidDel="00000000" w:rsidR="00000000" w:rsidRPr="00000000">
        <w:rPr>
          <w:rtl w:val="0"/>
        </w:rPr>
        <w:t xml:space="preserve">Os </w:t>
      </w:r>
      <w:r w:rsidDel="00000000" w:rsidR="00000000" w:rsidRPr="00000000">
        <w:rPr>
          <w:i w:val="1"/>
          <w:iCs w:val="1"/>
          <w:rtl w:val="0"/>
        </w:rPr>
        <w:t xml:space="preserve">tokens</w:t>
      </w:r>
      <w:r w:rsidDel="00000000" w:rsidR="00000000" w:rsidRPr="00000000">
        <w:rPr>
          <w:rtl w:val="0"/>
        </w:rPr>
        <w:t xml:space="preserve"> simulados para interação com o sistema seguiram o padrão ERC20, uma especificação formal adotada na rede Ethereum e em todas as </w:t>
      </w:r>
      <w:r w:rsidDel="00000000" w:rsidR="00000000" w:rsidRPr="00000000">
        <w:rPr>
          <w:i w:val="1"/>
          <w:iCs w:val="1"/>
          <w:rtl w:val="0"/>
        </w:rPr>
        <w:t xml:space="preserve">blockchains</w:t>
      </w:r>
      <w:r w:rsidDel="00000000" w:rsidR="00000000" w:rsidRPr="00000000">
        <w:rPr>
          <w:rtl w:val="0"/>
        </w:rPr>
        <w:t xml:space="preserve"> compatíveis com a EVM para garantir interoperabilidade entre </w:t>
      </w:r>
      <w:r w:rsidDel="00000000" w:rsidR="00000000" w:rsidRPr="00000000">
        <w:rPr>
          <w:i w:val="1"/>
          <w:iCs w:val="1"/>
          <w:rtl w:val="0"/>
        </w:rPr>
        <w:t xml:space="preserve">tokens</w:t>
      </w:r>
      <w:r w:rsidDel="00000000" w:rsidR="00000000" w:rsidRPr="00000000">
        <w:rPr>
          <w:rtl w:val="0"/>
        </w:rPr>
        <w:t xml:space="preserve"> fungíveis. Esse padrão define um conjunto mínimo de funções e eventos que todo contrato deve implementar para ser reconhecido como um </w:t>
      </w:r>
      <w:r w:rsidDel="00000000" w:rsidR="00000000" w:rsidRPr="00000000">
        <w:rPr>
          <w:i w:val="1"/>
          <w:iCs w:val="1"/>
          <w:rtl w:val="0"/>
        </w:rPr>
        <w:t xml:space="preserve">token</w:t>
      </w:r>
      <w:r w:rsidDel="00000000" w:rsidR="00000000" w:rsidRPr="00000000">
        <w:rPr>
          <w:rtl w:val="0"/>
        </w:rPr>
        <w:t xml:space="preserve"> compatível. Entre as principais funções estão </w:t>
      </w:r>
      <w:r w:rsidDel="00000000" w:rsidR="00000000" w:rsidRPr="00000000">
        <w:rPr>
          <w:i w:val="1"/>
          <w:iCs w:val="1"/>
          <w:rtl w:val="0"/>
        </w:rPr>
        <w:t xml:space="preserve">balanceOf</w:t>
      </w:r>
      <w:r w:rsidDel="00000000" w:rsidR="00000000" w:rsidRPr="00000000">
        <w:rPr>
          <w:rtl w:val="0"/>
        </w:rPr>
        <w:t xml:space="preserve">, que retorna o saldo de um endereço; </w:t>
      </w:r>
      <w:r w:rsidDel="00000000" w:rsidR="00000000" w:rsidRPr="00000000">
        <w:rPr>
          <w:i w:val="1"/>
          <w:iCs w:val="1"/>
          <w:rtl w:val="0"/>
        </w:rPr>
        <w:t xml:space="preserve">transfer</w:t>
      </w:r>
      <w:r w:rsidDel="00000000" w:rsidR="00000000" w:rsidRPr="00000000">
        <w:rPr>
          <w:rtl w:val="0"/>
        </w:rPr>
        <w:t xml:space="preserve">, que executa a transferência de </w:t>
      </w:r>
      <w:r w:rsidDel="00000000" w:rsidR="00000000" w:rsidRPr="00000000">
        <w:rPr>
          <w:i w:val="1"/>
          <w:iCs w:val="1"/>
          <w:rtl w:val="0"/>
        </w:rPr>
        <w:t xml:space="preserve">tokens</w:t>
      </w:r>
      <w:r w:rsidDel="00000000" w:rsidR="00000000" w:rsidRPr="00000000">
        <w:rPr>
          <w:rtl w:val="0"/>
        </w:rPr>
        <w:t xml:space="preserve">; </w:t>
      </w:r>
      <w:r w:rsidDel="00000000" w:rsidR="00000000" w:rsidRPr="00000000">
        <w:rPr>
          <w:i w:val="1"/>
          <w:iCs w:val="1"/>
          <w:rtl w:val="0"/>
        </w:rPr>
        <w:t xml:space="preserve">approve</w:t>
      </w:r>
      <w:r w:rsidDel="00000000" w:rsidR="00000000" w:rsidRPr="00000000">
        <w:rPr>
          <w:rtl w:val="0"/>
        </w:rPr>
        <w:t xml:space="preserve"> e </w:t>
      </w:r>
      <w:r w:rsidDel="00000000" w:rsidR="00000000" w:rsidRPr="00000000">
        <w:rPr>
          <w:i w:val="1"/>
          <w:iCs w:val="1"/>
          <w:rtl w:val="0"/>
        </w:rPr>
        <w:t xml:space="preserve">transferFrom</w:t>
      </w:r>
      <w:r w:rsidDel="00000000" w:rsidR="00000000" w:rsidRPr="00000000">
        <w:rPr>
          <w:rtl w:val="0"/>
        </w:rPr>
        <w:t xml:space="preserve">, que controlam permissões de movimentação de fundos por terceiros; e </w:t>
      </w:r>
      <w:r w:rsidDel="00000000" w:rsidR="00000000" w:rsidRPr="00000000">
        <w:rPr>
          <w:i w:val="1"/>
          <w:iCs w:val="1"/>
          <w:rtl w:val="0"/>
        </w:rPr>
        <w:t xml:space="preserve">allowance</w:t>
      </w:r>
      <w:r w:rsidDel="00000000" w:rsidR="00000000" w:rsidRPr="00000000">
        <w:rPr>
          <w:rtl w:val="0"/>
        </w:rPr>
        <w:t xml:space="preserve">, que consulta os limites de aprovação. Além disso, os eventos </w:t>
      </w:r>
      <w:r w:rsidDel="00000000" w:rsidR="00000000" w:rsidRPr="00000000">
        <w:rPr>
          <w:i w:val="1"/>
          <w:iCs w:val="1"/>
          <w:rtl w:val="0"/>
        </w:rPr>
        <w:t xml:space="preserve">Transfer</w:t>
      </w:r>
      <w:r w:rsidDel="00000000" w:rsidR="00000000" w:rsidRPr="00000000">
        <w:rPr>
          <w:rtl w:val="0"/>
        </w:rPr>
        <w:t xml:space="preserve"> e </w:t>
      </w:r>
      <w:r w:rsidDel="00000000" w:rsidR="00000000" w:rsidRPr="00000000">
        <w:rPr>
          <w:i w:val="1"/>
          <w:iCs w:val="1"/>
          <w:rtl w:val="0"/>
        </w:rPr>
        <w:t xml:space="preserve">Approval</w:t>
      </w:r>
      <w:r w:rsidDel="00000000" w:rsidR="00000000" w:rsidRPr="00000000">
        <w:rPr>
          <w:rtl w:val="0"/>
        </w:rPr>
        <w:t xml:space="preserve"> garantem rastreabilidade completa de todas as movimentações, facilitando a auditoria e o monitoramento por aplicações descentralizadas (</w:t>
      </w:r>
      <w:r w:rsidDel="00000000" w:rsidR="00000000" w:rsidRPr="00000000">
        <w:rPr>
          <w:i w:val="1"/>
          <w:iCs w:val="1"/>
          <w:rtl w:val="0"/>
        </w:rPr>
        <w:t xml:space="preserve">dApps</w:t>
      </w:r>
      <w:r w:rsidDel="00000000" w:rsidR="00000000" w:rsidRPr="00000000">
        <w:rPr>
          <w:rtl w:val="0"/>
        </w:rPr>
        <w:t xml:space="preserve">) e exploradores de blocos.</w:t>
      </w:r>
    </w:p>
    <w:p w:rsidR="00000000" w:rsidDel="00000000" w:rsidP="00000000" w:rsidRDefault="00000000" w:rsidRPr="00000000" w14:paraId="000001E7">
      <w:pPr>
        <w:spacing w:after="240" w:before="240" w:line="360" w:lineRule="auto"/>
        <w:jc w:val="both"/>
        <w:rPr/>
      </w:pPr>
      <w:r w:rsidDel="00000000" w:rsidR="00000000" w:rsidRPr="00000000">
        <w:rPr>
          <w:rtl w:val="0"/>
        </w:rPr>
        <w:t xml:space="preserve">No sistema desenvolvido, foram criados dois </w:t>
      </w:r>
      <w:r w:rsidDel="00000000" w:rsidR="00000000" w:rsidRPr="00000000">
        <w:rPr>
          <w:i w:val="1"/>
          <w:iCs w:val="1"/>
          <w:rtl w:val="0"/>
        </w:rPr>
        <w:t xml:space="preserve">tokens</w:t>
      </w:r>
      <w:r w:rsidDel="00000000" w:rsidR="00000000" w:rsidRPr="00000000">
        <w:rPr>
          <w:rtl w:val="0"/>
        </w:rPr>
        <w:t xml:space="preserve"> para simulação: o USD, representando uma </w:t>
      </w:r>
      <w:r w:rsidDel="00000000" w:rsidR="00000000" w:rsidRPr="00000000">
        <w:rPr>
          <w:i w:val="1"/>
          <w:iCs w:val="1"/>
          <w:rtl w:val="0"/>
        </w:rPr>
        <w:t xml:space="preserve">stablecoin</w:t>
      </w:r>
      <w:r w:rsidDel="00000000" w:rsidR="00000000" w:rsidRPr="00000000">
        <w:rPr>
          <w:rtl w:val="0"/>
        </w:rPr>
        <w:t xml:space="preserve"> fictícia ancorada ao dólar americano, e o WBTC, uma versão tokenizada do Bitcoin. O </w:t>
      </w:r>
      <w:r w:rsidDel="00000000" w:rsidR="00000000" w:rsidRPr="00000000">
        <w:rPr>
          <w:i w:val="1"/>
          <w:iCs w:val="1"/>
          <w:rtl w:val="0"/>
        </w:rPr>
        <w:t xml:space="preserve">token</w:t>
      </w:r>
      <w:r w:rsidDel="00000000" w:rsidR="00000000" w:rsidRPr="00000000">
        <w:rPr>
          <w:rtl w:val="0"/>
        </w:rPr>
        <w:t xml:space="preserve"> USD segue a convenção de possuir 18 casas decimais, equivalente ao padrão utilizado pelo Ether e pela maioria dos </w:t>
      </w:r>
      <w:r w:rsidDel="00000000" w:rsidR="00000000" w:rsidRPr="00000000">
        <w:rPr>
          <w:i w:val="1"/>
          <w:iCs w:val="1"/>
          <w:rtl w:val="0"/>
        </w:rPr>
        <w:t xml:space="preserve">tokens</w:t>
      </w:r>
      <w:r w:rsidDel="00000000" w:rsidR="00000000" w:rsidRPr="00000000">
        <w:rPr>
          <w:rtl w:val="0"/>
        </w:rPr>
        <w:t xml:space="preserve"> ERC20. Já o WBTC adota 8 casas decimais, refletindo a granularidade original do Bitcoin, que opera com valores até um </w:t>
      </w:r>
      <w:r w:rsidDel="00000000" w:rsidR="00000000" w:rsidRPr="00000000">
        <w:rPr>
          <w:i w:val="1"/>
          <w:iCs w:val="1"/>
          <w:rtl w:val="0"/>
        </w:rPr>
        <w:t xml:space="preserve">satoshi</w:t>
      </w:r>
      <w:r w:rsidDel="00000000" w:rsidR="00000000" w:rsidRPr="00000000">
        <w:rPr>
          <w:rtl w:val="0"/>
        </w:rPr>
        <w:t xml:space="preserve"> (1/100.000.000 de BTC). Essa diferença é importante porque impacta diretamente as operações de conversão realizadas pelo contrato </w:t>
      </w:r>
      <w:r w:rsidDel="00000000" w:rsidR="00000000" w:rsidRPr="00000000">
        <w:rPr>
          <w:i w:val="1"/>
          <w:iCs w:val="1"/>
          <w:rtl w:val="0"/>
        </w:rPr>
        <w:t xml:space="preserve">Vault</w:t>
      </w:r>
      <w:r w:rsidDel="00000000" w:rsidR="00000000" w:rsidRPr="00000000">
        <w:rPr>
          <w:rtl w:val="0"/>
        </w:rPr>
        <w:t xml:space="preserve">, exigindo normalização das unidades numéricas antes de qualquer cálculo matemático entre diferentes ativos.</w:t>
      </w:r>
    </w:p>
    <w:p w:rsidR="00000000" w:rsidDel="00000000" w:rsidP="00000000" w:rsidRDefault="00000000" w:rsidRPr="00000000" w14:paraId="000001E8">
      <w:pPr>
        <w:pStyle w:val="Heading3"/>
        <w:spacing w:after="240" w:before="240" w:line="360" w:lineRule="auto"/>
        <w:jc w:val="both"/>
        <w:rPr>
          <w:i w:val="1"/>
          <w:iCs w:val="1"/>
        </w:rPr>
      </w:pPr>
      <w:bookmarkStart w:colFirst="0" w:colLast="0" w:name="_heading=h.4clq3qeulur7" w:id="27"/>
      <w:bookmarkEnd w:id="27"/>
      <w:r w:rsidDel="00000000" w:rsidR="00000000" w:rsidRPr="00000000">
        <w:rPr>
          <w:rtl w:val="0"/>
        </w:rPr>
        <w:t xml:space="preserve">5.1.2. Contrato </w:t>
      </w:r>
      <w:r w:rsidDel="00000000" w:rsidR="00000000" w:rsidRPr="00000000">
        <w:rPr>
          <w:i w:val="1"/>
          <w:iCs w:val="1"/>
          <w:rtl w:val="0"/>
        </w:rPr>
        <w:t xml:space="preserve">Vault</w:t>
      </w:r>
    </w:p>
    <w:p w:rsidR="00000000" w:rsidDel="00000000" w:rsidP="00000000" w:rsidRDefault="00000000" w:rsidRPr="00000000" w14:paraId="000001E9">
      <w:pPr>
        <w:spacing w:after="240" w:before="240" w:line="360" w:lineRule="auto"/>
        <w:jc w:val="both"/>
        <w:rPr/>
      </w:pPr>
      <w:r w:rsidDel="00000000" w:rsidR="00000000" w:rsidRPr="00000000">
        <w:rPr>
          <w:rtl w:val="0"/>
        </w:rPr>
        <w:t xml:space="preserve">As operações fundamentais do contrato </w:t>
      </w:r>
      <w:r w:rsidDel="00000000" w:rsidR="00000000" w:rsidRPr="00000000">
        <w:rPr>
          <w:i w:val="1"/>
          <w:iCs w:val="1"/>
          <w:rtl w:val="0"/>
        </w:rPr>
        <w:t xml:space="preserve">Vault</w:t>
      </w:r>
      <w:r w:rsidDel="00000000" w:rsidR="00000000" w:rsidRPr="00000000">
        <w:rPr>
          <w:rtl w:val="0"/>
        </w:rPr>
        <w:t xml:space="preserve"> consistem em permitir que os usuários realizem depósitos, saques, transferências internas e conversões entre diferentes </w:t>
      </w:r>
      <w:r w:rsidDel="00000000" w:rsidR="00000000" w:rsidRPr="00000000">
        <w:rPr>
          <w:i w:val="1"/>
          <w:iCs w:val="1"/>
          <w:rtl w:val="0"/>
        </w:rPr>
        <w:t xml:space="preserve">tokens</w:t>
      </w:r>
      <w:r w:rsidDel="00000000" w:rsidR="00000000" w:rsidRPr="00000000">
        <w:rPr>
          <w:rtl w:val="0"/>
        </w:rPr>
        <w:t xml:space="preserve"> de maneira segura e eficiente. Essas funcionalidades constituem o núcleo da interação entre os agentes e o sistema, permitindo o gerenciamento de ativos digitais de forma descentralizada e auditável.</w:t>
      </w:r>
    </w:p>
    <w:p w:rsidR="00000000" w:rsidDel="00000000" w:rsidP="00000000" w:rsidRDefault="00000000" w:rsidRPr="00000000" w14:paraId="000001EA">
      <w:pPr>
        <w:spacing w:after="240" w:before="240" w:line="360" w:lineRule="auto"/>
        <w:jc w:val="both"/>
        <w:rPr/>
      </w:pPr>
      <w:r w:rsidDel="00000000" w:rsidR="00000000" w:rsidRPr="00000000">
        <w:rPr>
          <w:rtl w:val="0"/>
        </w:rPr>
        <w:t xml:space="preserve">O processo de depósito é responsável por registrar a entrada de valores na carteira interna de cada usuário dentro do contrato. A função </w:t>
      </w:r>
      <w:r w:rsidDel="00000000" w:rsidR="00000000" w:rsidRPr="00000000">
        <w:rPr>
          <w:rFonts w:ascii="Roboto Mono" w:cs="Roboto Mono" w:eastAsia="Roboto Mono" w:hAnsi="Roboto Mono"/>
          <w:color w:val="188038"/>
          <w:rtl w:val="0"/>
        </w:rPr>
        <w:t xml:space="preserve">deposit()</w:t>
      </w:r>
      <w:r w:rsidDel="00000000" w:rsidR="00000000" w:rsidRPr="00000000">
        <w:rPr>
          <w:rtl w:val="0"/>
        </w:rPr>
        <w:t xml:space="preserve"> foi desenvolvida de modo a aceitar </w:t>
      </w:r>
      <w:r w:rsidDel="00000000" w:rsidR="00000000" w:rsidRPr="00000000">
        <w:rPr>
          <w:i w:val="1"/>
          <w:iCs w:val="1"/>
          <w:rtl w:val="0"/>
        </w:rPr>
        <w:t xml:space="preserve">tokens</w:t>
      </w:r>
      <w:r w:rsidDel="00000000" w:rsidR="00000000" w:rsidRPr="00000000">
        <w:rPr>
          <w:rtl w:val="0"/>
        </w:rPr>
        <w:t xml:space="preserve"> ERC20, garantindo flexibilidade e interoperabilidade. Quando um depósito é realizado com o </w:t>
      </w:r>
      <w:r w:rsidDel="00000000" w:rsidR="00000000" w:rsidRPr="00000000">
        <w:rPr>
          <w:i w:val="1"/>
          <w:iCs w:val="1"/>
          <w:rtl w:val="0"/>
        </w:rPr>
        <w:t xml:space="preserve">token</w:t>
      </w:r>
      <w:r w:rsidDel="00000000" w:rsidR="00000000" w:rsidRPr="00000000">
        <w:rPr>
          <w:rtl w:val="0"/>
        </w:rPr>
        <w:t xml:space="preserve"> nativo, o valor enviado é diretamente creditado no mapeamento de saldos do usuário, conforme ilustrado no trecho:</w:t>
      </w:r>
    </w:p>
    <w:p w:rsidR="00000000" w:rsidDel="00000000" w:rsidP="00000000" w:rsidRDefault="00000000" w:rsidRPr="00000000" w14:paraId="000001EB">
      <w:pPr>
        <w:spacing w:after="240" w:before="240" w:line="36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balanceOfToken[msg.sender][NATIVE] += msg.value;</w:t>
      </w:r>
    </w:p>
    <w:p w:rsidR="00000000" w:rsidDel="00000000" w:rsidP="00000000" w:rsidRDefault="00000000" w:rsidRPr="00000000" w14:paraId="000001EC">
      <w:pPr>
        <w:spacing w:after="240" w:before="240" w:line="36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emit Deposit(msg.sender, NATIVE, msg.value);</w:t>
      </w:r>
    </w:p>
    <w:p w:rsidR="00000000" w:rsidDel="00000000" w:rsidP="00000000" w:rsidRDefault="00000000" w:rsidRPr="00000000" w14:paraId="000001ED">
      <w:pPr>
        <w:spacing w:after="240" w:before="240" w:line="360" w:lineRule="auto"/>
        <w:jc w:val="both"/>
        <w:rPr/>
      </w:pPr>
      <w:r w:rsidDel="00000000" w:rsidR="00000000" w:rsidRPr="00000000">
        <w:rPr>
          <w:rtl w:val="0"/>
        </w:rPr>
      </w:r>
    </w:p>
    <w:p w:rsidR="00000000" w:rsidDel="00000000" w:rsidP="00000000" w:rsidRDefault="00000000" w:rsidRPr="00000000" w14:paraId="000001EE">
      <w:pPr>
        <w:spacing w:after="240" w:before="240" w:line="360" w:lineRule="auto"/>
        <w:jc w:val="both"/>
        <w:rPr/>
      </w:pPr>
      <w:r w:rsidDel="00000000" w:rsidR="00000000" w:rsidRPr="00000000">
        <w:rPr>
          <w:rtl w:val="0"/>
        </w:rPr>
        <w:t xml:space="preserve">Após o registro do depósito, o contrato emite o evento </w:t>
      </w:r>
      <w:r w:rsidDel="00000000" w:rsidR="00000000" w:rsidRPr="00000000">
        <w:rPr>
          <w:rFonts w:ascii="Roboto Mono" w:cs="Roboto Mono" w:eastAsia="Roboto Mono" w:hAnsi="Roboto Mono"/>
          <w:color w:val="188038"/>
          <w:rtl w:val="0"/>
        </w:rPr>
        <w:t xml:space="preserve">Deposit</w:t>
      </w:r>
      <w:r w:rsidDel="00000000" w:rsidR="00000000" w:rsidRPr="00000000">
        <w:rPr>
          <w:rtl w:val="0"/>
        </w:rPr>
        <w:t xml:space="preserve">, que permite o acompanhamento das transações por exploradores de blocos e ferramentas de monitoramento. Esse mecanismo de emissão de eventos é fundamental para assegurar a transparência e a rastreabilidade das operações dentro de um ambiente descentralizado.</w:t>
      </w:r>
    </w:p>
    <w:p w:rsidR="00000000" w:rsidDel="00000000" w:rsidP="00000000" w:rsidRDefault="00000000" w:rsidRPr="00000000" w14:paraId="000001EF">
      <w:pPr>
        <w:spacing w:after="240" w:before="240" w:line="360" w:lineRule="auto"/>
        <w:jc w:val="both"/>
        <w:rPr/>
      </w:pPr>
      <w:r w:rsidDel="00000000" w:rsidR="00000000" w:rsidRPr="00000000">
        <w:rPr>
          <w:rtl w:val="0"/>
        </w:rPr>
        <w:t xml:space="preserve">O processo de saque, por sua vez, realiza o procedimento inverso: debita o saldo registrado do usuário e transfere o valor correspondente para o endereço informado, emitindo o evento </w:t>
      </w:r>
      <w:r w:rsidDel="00000000" w:rsidR="00000000" w:rsidRPr="00000000">
        <w:rPr>
          <w:rFonts w:ascii="Roboto Mono" w:cs="Roboto Mono" w:eastAsia="Roboto Mono" w:hAnsi="Roboto Mono"/>
          <w:color w:val="188038"/>
          <w:rtl w:val="0"/>
        </w:rPr>
        <w:t xml:space="preserve">Withdraw</w:t>
      </w:r>
      <w:r w:rsidDel="00000000" w:rsidR="00000000" w:rsidRPr="00000000">
        <w:rPr>
          <w:rtl w:val="0"/>
        </w:rPr>
        <w:t xml:space="preserve">. Essa simetria entre depósito e saque garante consistência na contabilidade interna do contrato e reforça a confiabilidade do sistema como custodiante digital.</w:t>
      </w:r>
    </w:p>
    <w:p w:rsidR="00000000" w:rsidDel="00000000" w:rsidP="00000000" w:rsidRDefault="00000000" w:rsidRPr="00000000" w14:paraId="000001F0">
      <w:pPr>
        <w:spacing w:after="240" w:before="240" w:line="360" w:lineRule="auto"/>
        <w:jc w:val="both"/>
        <w:rPr/>
      </w:pPr>
      <w:r w:rsidDel="00000000" w:rsidR="00000000" w:rsidRPr="00000000">
        <w:rPr>
          <w:rtl w:val="0"/>
        </w:rPr>
        <w:t xml:space="preserve">Além dessas funcionalidades, o contrato também possibilita a movimentação de ativos entre usuários por meio da função </w:t>
      </w:r>
      <w:r w:rsidDel="00000000" w:rsidR="00000000" w:rsidRPr="00000000">
        <w:rPr>
          <w:rFonts w:ascii="Roboto Mono" w:cs="Roboto Mono" w:eastAsia="Roboto Mono" w:hAnsi="Roboto Mono"/>
          <w:color w:val="188038"/>
          <w:rtl w:val="0"/>
        </w:rPr>
        <w:t xml:space="preserve">transferInternal()</w:t>
      </w:r>
      <w:r w:rsidDel="00000000" w:rsidR="00000000" w:rsidRPr="00000000">
        <w:rPr>
          <w:rtl w:val="0"/>
        </w:rPr>
        <w:t xml:space="preserve">, que realiza transferências internas sem a necessidade de gerar uma nova transação </w:t>
      </w:r>
      <w:r w:rsidDel="00000000" w:rsidR="00000000" w:rsidRPr="00000000">
        <w:rPr>
          <w:i w:val="1"/>
          <w:iCs w:val="1"/>
          <w:rtl w:val="0"/>
        </w:rPr>
        <w:t xml:space="preserve">on-chain</w:t>
      </w:r>
      <w:r w:rsidDel="00000000" w:rsidR="00000000" w:rsidRPr="00000000">
        <w:rPr>
          <w:rtl w:val="0"/>
        </w:rPr>
        <w:t xml:space="preserve">. O funcionamento dessa função é feito de forma que o saldo do remetente é decrementado e o do destinatário é incrementado no registro interno, conforme mostrado abaixo:</w:t>
      </w:r>
    </w:p>
    <w:p w:rsidR="00000000" w:rsidDel="00000000" w:rsidP="00000000" w:rsidRDefault="00000000" w:rsidRPr="00000000" w14:paraId="000001F1">
      <w:pPr>
        <w:spacing w:after="240" w:before="240" w:line="36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balanceOfToken[msg.sender][token] -= amount;</w:t>
      </w:r>
    </w:p>
    <w:p w:rsidR="00000000" w:rsidDel="00000000" w:rsidP="00000000" w:rsidRDefault="00000000" w:rsidRPr="00000000" w14:paraId="000001F2">
      <w:pPr>
        <w:spacing w:after="240" w:before="240" w:line="36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balanceOfToken[to][token] += amount;</w:t>
      </w:r>
    </w:p>
    <w:p w:rsidR="00000000" w:rsidDel="00000000" w:rsidP="00000000" w:rsidRDefault="00000000" w:rsidRPr="00000000" w14:paraId="000001F3">
      <w:pPr>
        <w:spacing w:after="240" w:before="240" w:line="360" w:lineRule="auto"/>
        <w:jc w:val="both"/>
        <w:rPr/>
      </w:pPr>
      <w:r w:rsidDel="00000000" w:rsidR="00000000" w:rsidRPr="00000000">
        <w:rPr>
          <w:rtl w:val="0"/>
        </w:rPr>
      </w:r>
    </w:p>
    <w:p w:rsidR="00000000" w:rsidDel="00000000" w:rsidP="00000000" w:rsidRDefault="00000000" w:rsidRPr="00000000" w14:paraId="000001F4">
      <w:pPr>
        <w:spacing w:after="240" w:before="240" w:line="360" w:lineRule="auto"/>
        <w:jc w:val="both"/>
        <w:rPr/>
      </w:pPr>
      <w:r w:rsidDel="00000000" w:rsidR="00000000" w:rsidRPr="00000000">
        <w:rPr>
          <w:rtl w:val="0"/>
        </w:rPr>
        <w:t xml:space="preserve">Essa forma de atualização de saldos mantém a integridade do sistema, evitando inconsistências e garantindo que todas as movimentações sejam refletidas de forma instantânea e rastreável. Além disso, o modelo de transferências internas reforça o caráter de eficiência do contrato, permitindo que operações lógicas múltiplas ocorram antes de serem efetivamente registadas na </w:t>
      </w:r>
      <w:r w:rsidDel="00000000" w:rsidR="00000000" w:rsidRPr="00000000">
        <w:rPr>
          <w:i w:val="1"/>
          <w:iCs w:val="1"/>
          <w:rtl w:val="0"/>
        </w:rPr>
        <w:t xml:space="preserve">blockchain</w:t>
      </w:r>
      <w:r w:rsidDel="00000000" w:rsidR="00000000" w:rsidRPr="00000000">
        <w:rPr>
          <w:rtl w:val="0"/>
        </w:rPr>
        <w:t xml:space="preserve">, o que é essencial para aplicações que requerem alta performance.</w:t>
      </w:r>
    </w:p>
    <w:p w:rsidR="00000000" w:rsidDel="00000000" w:rsidP="00000000" w:rsidRDefault="00000000" w:rsidRPr="00000000" w14:paraId="000001F5">
      <w:pPr>
        <w:spacing w:after="240" w:before="240" w:line="360" w:lineRule="auto"/>
        <w:jc w:val="both"/>
        <w:rPr/>
      </w:pPr>
      <w:r w:rsidDel="00000000" w:rsidR="00000000" w:rsidRPr="00000000">
        <w:rPr>
          <w:rtl w:val="0"/>
        </w:rPr>
        <w:t xml:space="preserve">Entre as funcionalidades mais complexas do contrato </w:t>
      </w:r>
      <w:r w:rsidDel="00000000" w:rsidR="00000000" w:rsidRPr="00000000">
        <w:rPr>
          <w:i w:val="1"/>
          <w:iCs w:val="1"/>
          <w:rtl w:val="0"/>
        </w:rPr>
        <w:t xml:space="preserve">Vault</w:t>
      </w:r>
      <w:r w:rsidDel="00000000" w:rsidR="00000000" w:rsidRPr="00000000">
        <w:rPr>
          <w:rtl w:val="0"/>
        </w:rPr>
        <w:t xml:space="preserve"> encontra-se a operação de conversão entre </w:t>
      </w:r>
      <w:r w:rsidDel="00000000" w:rsidR="00000000" w:rsidRPr="00000000">
        <w:rPr>
          <w:i w:val="1"/>
          <w:iCs w:val="1"/>
          <w:rtl w:val="0"/>
        </w:rPr>
        <w:t xml:space="preserve">tokens</w:t>
      </w:r>
      <w:r w:rsidDel="00000000" w:rsidR="00000000" w:rsidRPr="00000000">
        <w:rPr>
          <w:rtl w:val="0"/>
        </w:rPr>
        <w:t xml:space="preserve">, implementada na função </w:t>
      </w:r>
      <w:r w:rsidDel="00000000" w:rsidR="00000000" w:rsidRPr="00000000">
        <w:rPr>
          <w:rFonts w:ascii="Roboto Mono" w:cs="Roboto Mono" w:eastAsia="Roboto Mono" w:hAnsi="Roboto Mono"/>
          <w:color w:val="188038"/>
          <w:rtl w:val="0"/>
        </w:rPr>
        <w:t xml:space="preserve">swap()</w:t>
      </w:r>
      <w:r w:rsidDel="00000000" w:rsidR="00000000" w:rsidRPr="00000000">
        <w:rPr>
          <w:rtl w:val="0"/>
        </w:rPr>
        <w:t xml:space="preserve">. Essa função possibilita que os usuários convertam um ativo digital em outro com base em valores de mercado atualizados, tornando o contrato uma peça fundamental de um sistema de negociação automatizado. Para obter essas cotações de forma segura e confiável, o contrato integra-se com a rede Chainlink, que fornece </w:t>
      </w:r>
      <w:r w:rsidDel="00000000" w:rsidR="00000000" w:rsidRPr="00000000">
        <w:rPr>
          <w:i w:val="1"/>
          <w:iCs w:val="1"/>
          <w:rtl w:val="0"/>
        </w:rPr>
        <w:t xml:space="preserve">price feeds</w:t>
      </w:r>
      <w:r w:rsidDel="00000000" w:rsidR="00000000" w:rsidRPr="00000000">
        <w:rPr>
          <w:rtl w:val="0"/>
        </w:rPr>
        <w:t xml:space="preserve"> descentralizados.</w:t>
      </w:r>
    </w:p>
    <w:p w:rsidR="00000000" w:rsidDel="00000000" w:rsidP="00000000" w:rsidRDefault="00000000" w:rsidRPr="00000000" w14:paraId="000001F6">
      <w:pPr>
        <w:spacing w:after="240" w:before="240" w:line="360" w:lineRule="auto"/>
        <w:jc w:val="both"/>
        <w:rPr/>
      </w:pPr>
      <w:r w:rsidDel="00000000" w:rsidR="00000000" w:rsidRPr="00000000">
        <w:rPr>
          <w:rtl w:val="0"/>
        </w:rPr>
        <w:t xml:space="preserve">A Chainlink atua como um oráculo, isto é, um serviço intermediário que conecta o ambiente </w:t>
      </w:r>
      <w:r w:rsidDel="00000000" w:rsidR="00000000" w:rsidRPr="00000000">
        <w:rPr>
          <w:i w:val="1"/>
          <w:iCs w:val="1"/>
          <w:rtl w:val="0"/>
        </w:rPr>
        <w:t xml:space="preserve">blockchain</w:t>
      </w:r>
      <w:r w:rsidDel="00000000" w:rsidR="00000000" w:rsidRPr="00000000">
        <w:rPr>
          <w:rtl w:val="0"/>
        </w:rPr>
        <w:t xml:space="preserve">, determinístico e fechado, ao mundo externo, de onde extrai informações de mercado verificáveis. No caso dos </w:t>
      </w:r>
      <w:r w:rsidDel="00000000" w:rsidR="00000000" w:rsidRPr="00000000">
        <w:rPr>
          <w:i w:val="1"/>
          <w:iCs w:val="1"/>
          <w:rtl w:val="0"/>
        </w:rPr>
        <w:t xml:space="preserve">price feeds</w:t>
      </w:r>
      <w:r w:rsidDel="00000000" w:rsidR="00000000" w:rsidRPr="00000000">
        <w:rPr>
          <w:rtl w:val="0"/>
        </w:rPr>
        <w:t xml:space="preserve">, a Chainlink agrega dados de diversas corretoras e fontes de liquidez, garantindo que o preço utilizado pelo contrato represente um valor de consenso global e não dependa de uma única fonte centralizada. Essa arquitetura aumenta a confiabilidade do sistema e evita vulnerabilidades associadas a manipulações de preço, conhecidas como </w:t>
      </w:r>
      <w:r w:rsidDel="00000000" w:rsidR="00000000" w:rsidRPr="00000000">
        <w:rPr>
          <w:i w:val="1"/>
          <w:iCs w:val="1"/>
          <w:rtl w:val="0"/>
        </w:rPr>
        <w:t xml:space="preserve">oracle manipulation attacks</w:t>
      </w:r>
      <w:r w:rsidDel="00000000" w:rsidR="00000000" w:rsidRPr="00000000">
        <w:rPr>
          <w:rtl w:val="0"/>
        </w:rPr>
        <w:t xml:space="preserve"> [?].</w:t>
      </w:r>
    </w:p>
    <w:p w:rsidR="00000000" w:rsidDel="00000000" w:rsidP="00000000" w:rsidRDefault="00000000" w:rsidRPr="00000000" w14:paraId="000001F7">
      <w:pPr>
        <w:spacing w:after="240" w:before="240" w:line="360" w:lineRule="auto"/>
        <w:jc w:val="both"/>
        <w:rPr/>
      </w:pPr>
      <w:r w:rsidDel="00000000" w:rsidR="00000000" w:rsidRPr="00000000">
        <w:rPr>
          <w:rtl w:val="0"/>
        </w:rPr>
        <w:t xml:space="preserve">Dentro do contrato, a função </w:t>
      </w:r>
      <w:r w:rsidDel="00000000" w:rsidR="00000000" w:rsidRPr="00000000">
        <w:rPr>
          <w:rFonts w:ascii="Roboto Mono" w:cs="Roboto Mono" w:eastAsia="Roboto Mono" w:hAnsi="Roboto Mono"/>
          <w:color w:val="188038"/>
          <w:rtl w:val="0"/>
        </w:rPr>
        <w:t xml:space="preserve">setTokenPriceFeed()</w:t>
      </w:r>
      <w:r w:rsidDel="00000000" w:rsidR="00000000" w:rsidRPr="00000000">
        <w:rPr>
          <w:rtl w:val="0"/>
        </w:rPr>
        <w:t xml:space="preserve"> permite ao desenvolvedor associar cada </w:t>
      </w:r>
      <w:r w:rsidDel="00000000" w:rsidR="00000000" w:rsidRPr="00000000">
        <w:rPr>
          <w:i w:val="1"/>
          <w:iCs w:val="1"/>
          <w:rtl w:val="0"/>
        </w:rPr>
        <w:t xml:space="preserve">token</w:t>
      </w:r>
      <w:r w:rsidDel="00000000" w:rsidR="00000000" w:rsidRPr="00000000">
        <w:rPr>
          <w:rtl w:val="0"/>
        </w:rPr>
        <w:t xml:space="preserve"> a um endereço específico de </w:t>
      </w:r>
      <w:r w:rsidDel="00000000" w:rsidR="00000000" w:rsidRPr="00000000">
        <w:rPr>
          <w:i w:val="1"/>
          <w:iCs w:val="1"/>
          <w:rtl w:val="0"/>
        </w:rPr>
        <w:t xml:space="preserve">price feed</w:t>
      </w:r>
      <w:r w:rsidDel="00000000" w:rsidR="00000000" w:rsidRPr="00000000">
        <w:rPr>
          <w:rtl w:val="0"/>
        </w:rPr>
        <w:t xml:space="preserve"> fornecido pela Chainlink, o que inclui tanto o valor atual do ativo quanto a quantidade de casas decimais utilizada pelo oráculo. Durante a execução de uma conversão, a função </w:t>
      </w:r>
      <w:r w:rsidDel="00000000" w:rsidR="00000000" w:rsidRPr="00000000">
        <w:rPr>
          <w:rFonts w:ascii="Roboto Mono" w:cs="Roboto Mono" w:eastAsia="Roboto Mono" w:hAnsi="Roboto Mono"/>
          <w:color w:val="188038"/>
          <w:rtl w:val="0"/>
        </w:rPr>
        <w:t xml:space="preserve">getTokenPrice()</w:t>
      </w:r>
      <w:r w:rsidDel="00000000" w:rsidR="00000000" w:rsidRPr="00000000">
        <w:rPr>
          <w:rtl w:val="0"/>
        </w:rPr>
        <w:t xml:space="preserve"> é chamada para obter as informações de ambos os </w:t>
      </w:r>
      <w:r w:rsidDel="00000000" w:rsidR="00000000" w:rsidRPr="00000000">
        <w:rPr>
          <w:i w:val="1"/>
          <w:iCs w:val="1"/>
          <w:rtl w:val="0"/>
        </w:rPr>
        <w:t xml:space="preserve">tokens</w:t>
      </w:r>
      <w:r w:rsidDel="00000000" w:rsidR="00000000" w:rsidRPr="00000000">
        <w:rPr>
          <w:rtl w:val="0"/>
        </w:rPr>
        <w:t xml:space="preserve"> envolvidos na operação: o </w:t>
      </w:r>
      <w:r w:rsidDel="00000000" w:rsidR="00000000" w:rsidRPr="00000000">
        <w:rPr>
          <w:i w:val="1"/>
          <w:iCs w:val="1"/>
          <w:rtl w:val="0"/>
        </w:rPr>
        <w:t xml:space="preserve">token</w:t>
      </w:r>
      <w:r w:rsidDel="00000000" w:rsidR="00000000" w:rsidRPr="00000000">
        <w:rPr>
          <w:rtl w:val="0"/>
        </w:rPr>
        <w:t xml:space="preserve"> vendido (</w:t>
      </w:r>
      <w:r w:rsidDel="00000000" w:rsidR="00000000" w:rsidRPr="00000000">
        <w:rPr>
          <w:rFonts w:ascii="Roboto Mono" w:cs="Roboto Mono" w:eastAsia="Roboto Mono" w:hAnsi="Roboto Mono"/>
          <w:color w:val="188038"/>
          <w:rtl w:val="0"/>
        </w:rPr>
        <w:t xml:space="preserve">sellToken</w:t>
      </w:r>
      <w:r w:rsidDel="00000000" w:rsidR="00000000" w:rsidRPr="00000000">
        <w:rPr>
          <w:rtl w:val="0"/>
        </w:rPr>
        <w:t xml:space="preserve">) e o </w:t>
      </w:r>
      <w:r w:rsidDel="00000000" w:rsidR="00000000" w:rsidRPr="00000000">
        <w:rPr>
          <w:i w:val="1"/>
          <w:iCs w:val="1"/>
          <w:rtl w:val="0"/>
        </w:rPr>
        <w:t xml:space="preserve">token</w:t>
      </w:r>
      <w:r w:rsidDel="00000000" w:rsidR="00000000" w:rsidRPr="00000000">
        <w:rPr>
          <w:rtl w:val="0"/>
        </w:rPr>
        <w:t xml:space="preserve"> comprado (</w:t>
      </w:r>
      <w:r w:rsidDel="00000000" w:rsidR="00000000" w:rsidRPr="00000000">
        <w:rPr>
          <w:rFonts w:ascii="Roboto Mono" w:cs="Roboto Mono" w:eastAsia="Roboto Mono" w:hAnsi="Roboto Mono"/>
          <w:color w:val="188038"/>
          <w:rtl w:val="0"/>
        </w:rPr>
        <w:t xml:space="preserve">buyToken</w:t>
      </w:r>
      <w:r w:rsidDel="00000000" w:rsidR="00000000" w:rsidRPr="00000000">
        <w:rPr>
          <w:rtl w:val="0"/>
        </w:rPr>
        <w:t xml:space="preserve">).</w:t>
      </w:r>
    </w:p>
    <w:p w:rsidR="00000000" w:rsidDel="00000000" w:rsidP="00000000" w:rsidRDefault="00000000" w:rsidRPr="00000000" w14:paraId="000001F8">
      <w:pPr>
        <w:spacing w:after="240" w:before="240" w:line="360" w:lineRule="auto"/>
        <w:jc w:val="both"/>
        <w:rPr/>
      </w:pPr>
      <w:r w:rsidDel="00000000" w:rsidR="00000000" w:rsidRPr="00000000">
        <w:rPr>
          <w:rtl w:val="0"/>
        </w:rPr>
        <w:t xml:space="preserve">A quantidade resultante da conversão é calculada pela expressão:</w:t>
      </w:r>
    </w:p>
    <w:p w:rsidR="00000000" w:rsidDel="00000000" w:rsidP="00000000" w:rsidRDefault="00000000" w:rsidRPr="00000000" w14:paraId="000001F9">
      <w:pPr>
        <w:spacing w:after="240" w:before="240" w:line="36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amountOut = quantity × sellTokenPrice × 10^decimalsBuy</w:t>
      </w:r>
    </w:p>
    <w:p w:rsidR="00000000" w:rsidDel="00000000" w:rsidP="00000000" w:rsidRDefault="00000000" w:rsidRPr="00000000" w14:paraId="000001FA">
      <w:pPr>
        <w:spacing w:after="240" w:before="240" w:line="36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FB">
      <w:pPr>
        <w:spacing w:after="240" w:before="240" w:line="36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buyTokenPrice × 10^decimalsSell</w:t>
      </w:r>
    </w:p>
    <w:p w:rsidR="00000000" w:rsidDel="00000000" w:rsidP="00000000" w:rsidRDefault="00000000" w:rsidRPr="00000000" w14:paraId="000001FC">
      <w:pPr>
        <w:spacing w:after="240" w:before="240" w:line="360" w:lineRule="auto"/>
        <w:jc w:val="both"/>
        <w:rPr/>
      </w:pPr>
      <w:r w:rsidDel="00000000" w:rsidR="00000000" w:rsidRPr="00000000">
        <w:rPr>
          <w:rtl w:val="0"/>
        </w:rPr>
      </w:r>
    </w:p>
    <w:p w:rsidR="00000000" w:rsidDel="00000000" w:rsidP="00000000" w:rsidRDefault="00000000" w:rsidRPr="00000000" w14:paraId="000001FD">
      <w:pPr>
        <w:spacing w:after="240" w:before="240" w:line="360" w:lineRule="auto"/>
        <w:jc w:val="both"/>
        <w:rPr/>
      </w:pPr>
      <w:r w:rsidDel="00000000" w:rsidR="00000000" w:rsidRPr="00000000">
        <w:rPr>
          <w:rtl w:val="0"/>
        </w:rPr>
        <w:t xml:space="preserve">Essa fórmula tem como objetivo uniformizar as bases decimais dos </w:t>
      </w:r>
      <w:r w:rsidDel="00000000" w:rsidR="00000000" w:rsidRPr="00000000">
        <w:rPr>
          <w:i w:val="1"/>
          <w:iCs w:val="1"/>
          <w:rtl w:val="0"/>
        </w:rPr>
        <w:t xml:space="preserve">tokens</w:t>
      </w:r>
      <w:r w:rsidDel="00000000" w:rsidR="00000000" w:rsidRPr="00000000">
        <w:rPr>
          <w:rtl w:val="0"/>
        </w:rPr>
        <w:t xml:space="preserve"> antes da conversão, garantindo que todas as operações matemáticas sejam realizadas sobre unidades compatíveis. Esse ajuste é necessário porque, conforme o padrão ERC20, cada </w:t>
      </w:r>
      <w:r w:rsidDel="00000000" w:rsidR="00000000" w:rsidRPr="00000000">
        <w:rPr>
          <w:i w:val="1"/>
          <w:iCs w:val="1"/>
          <w:rtl w:val="0"/>
        </w:rPr>
        <w:t xml:space="preserve">token</w:t>
      </w:r>
      <w:r w:rsidDel="00000000" w:rsidR="00000000" w:rsidRPr="00000000">
        <w:rPr>
          <w:rtl w:val="0"/>
        </w:rPr>
        <w:t xml:space="preserve"> pode definir seu próprio número de casas decimais, refletindo diferentes granularidades de representação de valor.</w:t>
      </w:r>
    </w:p>
    <w:p w:rsidR="00000000" w:rsidDel="00000000" w:rsidP="00000000" w:rsidRDefault="00000000" w:rsidRPr="00000000" w14:paraId="000001FE">
      <w:pPr>
        <w:spacing w:after="240" w:before="240" w:line="360" w:lineRule="auto"/>
        <w:jc w:val="both"/>
        <w:rPr/>
      </w:pPr>
      <w:r w:rsidDel="00000000" w:rsidR="00000000" w:rsidRPr="00000000">
        <w:rPr>
          <w:rtl w:val="0"/>
        </w:rPr>
        <w:t xml:space="preserve">Durante os testes realizados, foram utilizados dois </w:t>
      </w:r>
      <w:r w:rsidDel="00000000" w:rsidR="00000000" w:rsidRPr="00000000">
        <w:rPr>
          <w:i w:val="1"/>
          <w:iCs w:val="1"/>
          <w:rtl w:val="0"/>
        </w:rPr>
        <w:t xml:space="preserve">tokens</w:t>
      </w:r>
      <w:r w:rsidDel="00000000" w:rsidR="00000000" w:rsidRPr="00000000">
        <w:rPr>
          <w:rtl w:val="0"/>
        </w:rPr>
        <w:t xml:space="preserve"> criados especificamente para o sistema: o USD, que representa uma </w:t>
      </w:r>
      <w:r w:rsidDel="00000000" w:rsidR="00000000" w:rsidRPr="00000000">
        <w:rPr>
          <w:i w:val="1"/>
          <w:iCs w:val="1"/>
          <w:rtl w:val="0"/>
        </w:rPr>
        <w:t xml:space="preserve">stablecoin</w:t>
      </w:r>
      <w:r w:rsidDel="00000000" w:rsidR="00000000" w:rsidRPr="00000000">
        <w:rPr>
          <w:rtl w:val="0"/>
        </w:rPr>
        <w:t xml:space="preserve"> com 18 casas decimais, e o WBTC, um </w:t>
      </w:r>
      <w:r w:rsidDel="00000000" w:rsidR="00000000" w:rsidRPr="00000000">
        <w:rPr>
          <w:i w:val="1"/>
          <w:iCs w:val="1"/>
          <w:rtl w:val="0"/>
        </w:rPr>
        <w:t xml:space="preserve">token</w:t>
      </w:r>
      <w:r w:rsidDel="00000000" w:rsidR="00000000" w:rsidRPr="00000000">
        <w:rPr>
          <w:rtl w:val="0"/>
        </w:rPr>
        <w:t xml:space="preserve"> que replica o Bitcoin e adota 8 casas decimais. Essa diferença numérica exige uma normalização de escala, multiplicando ou dividindo pelo fator 10decimals10^{decimals}10decimals, de modo que todos os valores fiquem na mesma base antes da conversão. Por exemplo, para converter 1 unidade de WBTC em USD, o contrato precisa primeiro ajustar a granularidade dos valores, uma vez que 1 WBTC (8 decimais) equivale a 101010^{10}1010 unidades de USD (18 decimais). Esse mecanismo assegura precisão e coerência matemática no processo de conversão entre ativos com diferentes resoluções numéricas.</w:t>
      </w:r>
    </w:p>
    <w:p w:rsidR="00000000" w:rsidDel="00000000" w:rsidP="00000000" w:rsidRDefault="00000000" w:rsidRPr="00000000" w14:paraId="000001FF">
      <w:pPr>
        <w:spacing w:after="240" w:before="240" w:line="360" w:lineRule="auto"/>
        <w:jc w:val="both"/>
        <w:rPr/>
      </w:pPr>
      <w:r w:rsidDel="00000000" w:rsidR="00000000" w:rsidRPr="00000000">
        <w:rPr>
          <w:rtl w:val="0"/>
        </w:rPr>
        <w:t xml:space="preserve">Após a padronização, o contrato realiza o cálculo da quantidade resultante, verifica a disponibilidade de liquidez no </w:t>
      </w:r>
      <w:r w:rsidDel="00000000" w:rsidR="00000000" w:rsidRPr="00000000">
        <w:rPr>
          <w:i w:val="1"/>
          <w:iCs w:val="1"/>
          <w:rtl w:val="0"/>
        </w:rPr>
        <w:t xml:space="preserve">pool</w:t>
      </w:r>
      <w:r w:rsidDel="00000000" w:rsidR="00000000" w:rsidRPr="00000000">
        <w:rPr>
          <w:rtl w:val="0"/>
        </w:rPr>
        <w:t xml:space="preserve"> correspondente e, caso haja saldo suficiente, efetiva a operação debitando o </w:t>
      </w:r>
      <w:r w:rsidDel="00000000" w:rsidR="00000000" w:rsidRPr="00000000">
        <w:rPr>
          <w:i w:val="1"/>
          <w:iCs w:val="1"/>
          <w:rtl w:val="0"/>
        </w:rPr>
        <w:t xml:space="preserve">token</w:t>
      </w:r>
      <w:r w:rsidDel="00000000" w:rsidR="00000000" w:rsidRPr="00000000">
        <w:rPr>
          <w:rtl w:val="0"/>
        </w:rPr>
        <w:t xml:space="preserve"> de origem e creditando o </w:t>
      </w:r>
      <w:r w:rsidDel="00000000" w:rsidR="00000000" w:rsidRPr="00000000">
        <w:rPr>
          <w:i w:val="1"/>
          <w:iCs w:val="1"/>
          <w:rtl w:val="0"/>
        </w:rPr>
        <w:t xml:space="preserve">token</w:t>
      </w:r>
      <w:r w:rsidDel="00000000" w:rsidR="00000000" w:rsidRPr="00000000">
        <w:rPr>
          <w:rtl w:val="0"/>
        </w:rPr>
        <w:t xml:space="preserve"> de destino. O evento </w:t>
      </w:r>
      <w:r w:rsidDel="00000000" w:rsidR="00000000" w:rsidRPr="00000000">
        <w:rPr>
          <w:rFonts w:ascii="Roboto Mono" w:cs="Roboto Mono" w:eastAsia="Roboto Mono" w:hAnsi="Roboto Mono"/>
          <w:color w:val="188038"/>
          <w:rtl w:val="0"/>
        </w:rPr>
        <w:t xml:space="preserve">Swap</w:t>
      </w:r>
      <w:r w:rsidDel="00000000" w:rsidR="00000000" w:rsidRPr="00000000">
        <w:rPr>
          <w:rtl w:val="0"/>
        </w:rPr>
        <w:t xml:space="preserve"> é então emitido, registando os detalhes da operação de forma imutável na </w:t>
      </w:r>
      <w:r w:rsidDel="00000000" w:rsidR="00000000" w:rsidRPr="00000000">
        <w:rPr>
          <w:i w:val="1"/>
          <w:iCs w:val="1"/>
          <w:rtl w:val="0"/>
        </w:rPr>
        <w:t xml:space="preserve">blockchain</w:t>
      </w:r>
      <w:r w:rsidDel="00000000" w:rsidR="00000000" w:rsidRPr="00000000">
        <w:rPr>
          <w:rtl w:val="0"/>
        </w:rPr>
        <w:t xml:space="preserve">. Esse fluxo é inteiramente determinístico, transparente e auditável, o que reforça a segurança e a previsibilidade do sistema.</w:t>
      </w:r>
    </w:p>
    <w:p w:rsidR="00000000" w:rsidDel="00000000" w:rsidP="00000000" w:rsidRDefault="00000000" w:rsidRPr="00000000" w14:paraId="00000200">
      <w:pPr>
        <w:spacing w:after="0" w:line="360" w:lineRule="auto"/>
        <w:ind w:firstLine="709"/>
        <w:jc w:val="both"/>
        <w:rPr/>
      </w:pPr>
      <w:r w:rsidDel="00000000" w:rsidR="00000000" w:rsidRPr="00000000">
        <w:rPr>
          <w:rtl w:val="0"/>
        </w:rPr>
      </w:r>
    </w:p>
    <w:p w:rsidR="00000000" w:rsidDel="00000000" w:rsidP="00000000" w:rsidRDefault="00000000" w:rsidRPr="00000000" w14:paraId="00000201">
      <w:pPr>
        <w:pStyle w:val="Heading3"/>
        <w:spacing w:after="240" w:before="240" w:line="360" w:lineRule="auto"/>
        <w:jc w:val="both"/>
        <w:rPr/>
      </w:pPr>
      <w:bookmarkStart w:colFirst="0" w:colLast="0" w:name="_heading=h.v5nidahl8cxu" w:id="28"/>
      <w:bookmarkEnd w:id="28"/>
      <w:r w:rsidDel="00000000" w:rsidR="00000000" w:rsidRPr="00000000">
        <w:rPr>
          <w:rtl w:val="0"/>
        </w:rPr>
        <w:t xml:space="preserve">5.1.3. Contrato TokenFactory e BaseToken</w:t>
      </w:r>
    </w:p>
    <w:p w:rsidR="00000000" w:rsidDel="00000000" w:rsidP="00000000" w:rsidRDefault="00000000" w:rsidRPr="00000000" w14:paraId="00000202">
      <w:pPr>
        <w:spacing w:after="240" w:before="240" w:line="360" w:lineRule="auto"/>
        <w:jc w:val="both"/>
        <w:rPr/>
      </w:pPr>
      <w:r w:rsidDel="00000000" w:rsidR="00000000" w:rsidRPr="00000000">
        <w:rPr>
          <w:rtl w:val="0"/>
        </w:rPr>
        <w:t xml:space="preserve">O contrato </w:t>
      </w:r>
      <w:r w:rsidDel="00000000" w:rsidR="00000000" w:rsidRPr="00000000">
        <w:rPr>
          <w:i w:val="1"/>
          <w:iCs w:val="1"/>
          <w:rtl w:val="0"/>
        </w:rPr>
        <w:t xml:space="preserve">TokenFactory</w:t>
      </w:r>
      <w:r w:rsidDel="00000000" w:rsidR="00000000" w:rsidRPr="00000000">
        <w:rPr>
          <w:rtl w:val="0"/>
        </w:rPr>
        <w:t xml:space="preserve"> foi desenvolvido com o propósito de permitir a criação dinâmica de novos </w:t>
      </w:r>
      <w:r w:rsidDel="00000000" w:rsidR="00000000" w:rsidRPr="00000000">
        <w:rPr>
          <w:i w:val="1"/>
          <w:iCs w:val="1"/>
          <w:rtl w:val="0"/>
        </w:rPr>
        <w:t xml:space="preserve">tokens</w:t>
      </w:r>
      <w:r w:rsidDel="00000000" w:rsidR="00000000" w:rsidRPr="00000000">
        <w:rPr>
          <w:rtl w:val="0"/>
        </w:rPr>
        <w:t xml:space="preserve"> compatíveis com o padrão ERC20, eliminando a necessidade de replicar manualmente o código-fonte para cada ativo emitido. Sua conceção baseia-se no padrão de projeto </w:t>
      </w:r>
      <w:r w:rsidDel="00000000" w:rsidR="00000000" w:rsidRPr="00000000">
        <w:rPr>
          <w:i w:val="1"/>
          <w:iCs w:val="1"/>
          <w:rtl w:val="0"/>
        </w:rPr>
        <w:t xml:space="preserve">factory pattern</w:t>
      </w:r>
      <w:r w:rsidDel="00000000" w:rsidR="00000000" w:rsidRPr="00000000">
        <w:rPr>
          <w:rtl w:val="0"/>
        </w:rPr>
        <w:t xml:space="preserve">, no qual um contrato mestre é responsável por gerar instâncias de outros contratos a partir de parâmetros específicos. Essa abordagem confere ao sistema elevada flexibilidade e extensibilidade, permitindo a criação de novos </w:t>
      </w:r>
      <w:r w:rsidDel="00000000" w:rsidR="00000000" w:rsidRPr="00000000">
        <w:rPr>
          <w:i w:val="1"/>
          <w:iCs w:val="1"/>
          <w:rtl w:val="0"/>
        </w:rPr>
        <w:t xml:space="preserve">tokens</w:t>
      </w:r>
      <w:r w:rsidDel="00000000" w:rsidR="00000000" w:rsidRPr="00000000">
        <w:rPr>
          <w:rtl w:val="0"/>
        </w:rPr>
        <w:t xml:space="preserve"> de maneira eficiente, auditável e programaticamente controlada. Para instanciar um novo ativo, o contrato exige apenas quatro parâmetros fundamentais: o nome do </w:t>
      </w:r>
      <w:r w:rsidDel="00000000" w:rsidR="00000000" w:rsidRPr="00000000">
        <w:rPr>
          <w:i w:val="1"/>
          <w:iCs w:val="1"/>
          <w:rtl w:val="0"/>
        </w:rPr>
        <w:t xml:space="preserve">token</w:t>
      </w:r>
      <w:r w:rsidDel="00000000" w:rsidR="00000000" w:rsidRPr="00000000">
        <w:rPr>
          <w:rtl w:val="0"/>
        </w:rPr>
        <w:t xml:space="preserve">, o seu símbolo identificador, o número de casas decimais e a oferta inicial de unidades a serem emitidas.</w:t>
      </w:r>
    </w:p>
    <w:p w:rsidR="00000000" w:rsidDel="00000000" w:rsidP="00000000" w:rsidRDefault="00000000" w:rsidRPr="00000000" w14:paraId="00000203">
      <w:pPr>
        <w:spacing w:after="240" w:before="240" w:line="360" w:lineRule="auto"/>
        <w:jc w:val="both"/>
        <w:rPr/>
      </w:pPr>
      <w:r w:rsidDel="00000000" w:rsidR="00000000" w:rsidRPr="00000000">
        <w:rPr>
          <w:rtl w:val="0"/>
        </w:rPr>
        <w:t xml:space="preserve">Cada nova criação é registada de forma permanente na </w:t>
      </w:r>
      <w:r w:rsidDel="00000000" w:rsidR="00000000" w:rsidRPr="00000000">
        <w:rPr>
          <w:i w:val="1"/>
          <w:iCs w:val="1"/>
          <w:rtl w:val="0"/>
        </w:rPr>
        <w:t xml:space="preserve">blockchain</w:t>
      </w:r>
      <w:r w:rsidDel="00000000" w:rsidR="00000000" w:rsidRPr="00000000">
        <w:rPr>
          <w:rtl w:val="0"/>
        </w:rPr>
        <w:t xml:space="preserve"> por meio do evento</w:t>
        <w:br w:type="textWrapping"/>
        <w:t xml:space="preserve"> </w:t>
      </w:r>
      <w:r w:rsidDel="00000000" w:rsidR="00000000" w:rsidRPr="00000000">
        <w:rPr>
          <w:rFonts w:ascii="Roboto Mono" w:cs="Roboto Mono" w:eastAsia="Roboto Mono" w:hAnsi="Roboto Mono"/>
          <w:color w:val="188038"/>
          <w:rtl w:val="0"/>
        </w:rPr>
        <w:t xml:space="preserve">TokenCreated(string name, address tokenAddress, string symbol, uint8 decimals);</w:t>
      </w:r>
      <w:r w:rsidDel="00000000" w:rsidR="00000000" w:rsidRPr="00000000">
        <w:rPr>
          <w:rtl w:val="0"/>
        </w:rPr>
        <w:t xml:space="preserve">,</w:t>
        <w:br w:type="textWrapping"/>
        <w:t xml:space="preserve"> o que possibilita rastrear a origem e as características de todos os </w:t>
      </w:r>
      <w:r w:rsidDel="00000000" w:rsidR="00000000" w:rsidRPr="00000000">
        <w:rPr>
          <w:i w:val="1"/>
          <w:iCs w:val="1"/>
          <w:rtl w:val="0"/>
        </w:rPr>
        <w:t xml:space="preserve">tokens</w:t>
      </w:r>
      <w:r w:rsidDel="00000000" w:rsidR="00000000" w:rsidRPr="00000000">
        <w:rPr>
          <w:rtl w:val="0"/>
        </w:rPr>
        <w:t xml:space="preserve"> gerados. Esse registo também facilita a integração com ferramentas externas, como exploradores de blocos e sistemas de monitoramento, que podem acompanhar em tempo real o histórico de emissão. Além disso, a estrutura de armazenamento implementada no contrato mantém a relação direta entre o nome de cada </w:t>
      </w:r>
      <w:r w:rsidDel="00000000" w:rsidR="00000000" w:rsidRPr="00000000">
        <w:rPr>
          <w:i w:val="1"/>
          <w:iCs w:val="1"/>
          <w:rtl w:val="0"/>
        </w:rPr>
        <w:t xml:space="preserve">token</w:t>
      </w:r>
      <w:r w:rsidDel="00000000" w:rsidR="00000000" w:rsidRPr="00000000">
        <w:rPr>
          <w:rtl w:val="0"/>
        </w:rPr>
        <w:t xml:space="preserve"> e o endereço do contrato correspondente, utilizando o mapeamento </w:t>
      </w:r>
      <w:r w:rsidDel="00000000" w:rsidR="00000000" w:rsidRPr="00000000">
        <w:rPr>
          <w:rFonts w:ascii="Roboto Mono" w:cs="Roboto Mono" w:eastAsia="Roboto Mono" w:hAnsi="Roboto Mono"/>
          <w:color w:val="188038"/>
          <w:rtl w:val="0"/>
        </w:rPr>
        <w:t xml:space="preserve">mapping(string =&gt; address) public tokens;</w:t>
      </w:r>
      <w:r w:rsidDel="00000000" w:rsidR="00000000" w:rsidRPr="00000000">
        <w:rPr>
          <w:rtl w:val="0"/>
        </w:rPr>
        <w:t xml:space="preserve">. Esse mecanismo permite consultas rápidas e seguras, garantindo que os </w:t>
      </w:r>
      <w:r w:rsidDel="00000000" w:rsidR="00000000" w:rsidRPr="00000000">
        <w:rPr>
          <w:i w:val="1"/>
          <w:iCs w:val="1"/>
          <w:rtl w:val="0"/>
        </w:rPr>
        <w:t xml:space="preserve">tokens</w:t>
      </w:r>
      <w:r w:rsidDel="00000000" w:rsidR="00000000" w:rsidRPr="00000000">
        <w:rPr>
          <w:rtl w:val="0"/>
        </w:rPr>
        <w:t xml:space="preserve"> criados possam ser referenciados e utilizados por outros módulos do ecossistema de forma padronizada.</w:t>
      </w:r>
    </w:p>
    <w:p w:rsidR="00000000" w:rsidDel="00000000" w:rsidP="00000000" w:rsidRDefault="00000000" w:rsidRPr="00000000" w14:paraId="00000204">
      <w:pPr>
        <w:spacing w:after="240" w:before="240" w:line="360" w:lineRule="auto"/>
        <w:jc w:val="both"/>
        <w:rPr/>
      </w:pPr>
      <w:r w:rsidDel="00000000" w:rsidR="00000000" w:rsidRPr="00000000">
        <w:rPr>
          <w:rtl w:val="0"/>
        </w:rPr>
        <w:t xml:space="preserve">Complementarmente, o contrato </w:t>
      </w:r>
      <w:r w:rsidDel="00000000" w:rsidR="00000000" w:rsidRPr="00000000">
        <w:rPr>
          <w:i w:val="1"/>
          <w:iCs w:val="1"/>
          <w:rtl w:val="0"/>
        </w:rPr>
        <w:t xml:space="preserve">BaseToken</w:t>
      </w:r>
      <w:r w:rsidDel="00000000" w:rsidR="00000000" w:rsidRPr="00000000">
        <w:rPr>
          <w:rtl w:val="0"/>
        </w:rPr>
        <w:t xml:space="preserve"> atua como a implementação genérica do padrão ERC20 sobre o qual os </w:t>
      </w:r>
      <w:r w:rsidDel="00000000" w:rsidR="00000000" w:rsidRPr="00000000">
        <w:rPr>
          <w:i w:val="1"/>
          <w:iCs w:val="1"/>
          <w:rtl w:val="0"/>
        </w:rPr>
        <w:t xml:space="preserve">tokens</w:t>
      </w:r>
      <w:r w:rsidDel="00000000" w:rsidR="00000000" w:rsidRPr="00000000">
        <w:rPr>
          <w:rtl w:val="0"/>
        </w:rPr>
        <w:t xml:space="preserve"> emitidos pela </w:t>
      </w:r>
      <w:r w:rsidDel="00000000" w:rsidR="00000000" w:rsidRPr="00000000">
        <w:rPr>
          <w:i w:val="1"/>
          <w:iCs w:val="1"/>
          <w:rtl w:val="0"/>
        </w:rPr>
        <w:t xml:space="preserve">TokenFactory</w:t>
      </w:r>
      <w:r w:rsidDel="00000000" w:rsidR="00000000" w:rsidRPr="00000000">
        <w:rPr>
          <w:rtl w:val="0"/>
        </w:rPr>
        <w:t xml:space="preserve"> são baseados. Esse contrato define o conjunto de funções essenciais que regem o comportamento de um ativo fungível na </w:t>
      </w:r>
      <w:r w:rsidDel="00000000" w:rsidR="00000000" w:rsidRPr="00000000">
        <w:rPr>
          <w:i w:val="1"/>
          <w:iCs w:val="1"/>
          <w:rtl w:val="0"/>
        </w:rPr>
        <w:t xml:space="preserve">blockchain</w:t>
      </w:r>
      <w:r w:rsidDel="00000000" w:rsidR="00000000" w:rsidRPr="00000000">
        <w:rPr>
          <w:rtl w:val="0"/>
        </w:rPr>
        <w:t xml:space="preserve">, incluindo as operações de transferência de fundos (</w:t>
      </w:r>
      <w:r w:rsidDel="00000000" w:rsidR="00000000" w:rsidRPr="00000000">
        <w:rPr>
          <w:rFonts w:ascii="Roboto Mono" w:cs="Roboto Mono" w:eastAsia="Roboto Mono" w:hAnsi="Roboto Mono"/>
          <w:color w:val="188038"/>
          <w:rtl w:val="0"/>
        </w:rPr>
        <w:t xml:space="preserve">transfer</w:t>
      </w:r>
      <w:r w:rsidDel="00000000" w:rsidR="00000000" w:rsidRPr="00000000">
        <w:rPr>
          <w:rtl w:val="0"/>
        </w:rPr>
        <w:t xml:space="preserve">), delegação de permissões a terceiros (</w:t>
      </w:r>
      <w:r w:rsidDel="00000000" w:rsidR="00000000" w:rsidRPr="00000000">
        <w:rPr>
          <w:rFonts w:ascii="Roboto Mono" w:cs="Roboto Mono" w:eastAsia="Roboto Mono" w:hAnsi="Roboto Mono"/>
          <w:color w:val="188038"/>
          <w:rtl w:val="0"/>
        </w:rPr>
        <w:t xml:space="preserve">approve</w:t>
      </w:r>
      <w:r w:rsidDel="00000000" w:rsidR="00000000" w:rsidRPr="00000000">
        <w:rPr>
          <w:rtl w:val="0"/>
        </w:rPr>
        <w:t xml:space="preserve">), movimentação de fundos mediante autorização (</w:t>
      </w:r>
      <w:r w:rsidDel="00000000" w:rsidR="00000000" w:rsidRPr="00000000">
        <w:rPr>
          <w:rFonts w:ascii="Roboto Mono" w:cs="Roboto Mono" w:eastAsia="Roboto Mono" w:hAnsi="Roboto Mono"/>
          <w:color w:val="188038"/>
          <w:rtl w:val="0"/>
        </w:rPr>
        <w:t xml:space="preserve">transferFrom</w:t>
      </w:r>
      <w:r w:rsidDel="00000000" w:rsidR="00000000" w:rsidRPr="00000000">
        <w:rPr>
          <w:rtl w:val="0"/>
        </w:rPr>
        <w:t xml:space="preserve">), bem como as funções de criação e destruição de </w:t>
      </w:r>
      <w:r w:rsidDel="00000000" w:rsidR="00000000" w:rsidRPr="00000000">
        <w:rPr>
          <w:i w:val="1"/>
          <w:iCs w:val="1"/>
          <w:rtl w:val="0"/>
        </w:rPr>
        <w:t xml:space="preserve">tokens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mint</w:t>
      </w:r>
      <w:r w:rsidDel="00000000" w:rsidR="00000000" w:rsidRPr="00000000">
        <w:rPr>
          <w:rtl w:val="0"/>
        </w:rPr>
        <w:t xml:space="preserve"> e </w:t>
      </w:r>
      <w:r w:rsidDel="00000000" w:rsidR="00000000" w:rsidRPr="00000000">
        <w:rPr>
          <w:rFonts w:ascii="Roboto Mono" w:cs="Roboto Mono" w:eastAsia="Roboto Mono" w:hAnsi="Roboto Mono"/>
          <w:color w:val="188038"/>
          <w:rtl w:val="0"/>
        </w:rPr>
        <w:t xml:space="preserve">burn</w:t>
      </w:r>
      <w:r w:rsidDel="00000000" w:rsidR="00000000" w:rsidRPr="00000000">
        <w:rPr>
          <w:rtl w:val="0"/>
        </w:rPr>
        <w:t xml:space="preserve">). Essa estrutura assegura que todos os </w:t>
      </w:r>
      <w:r w:rsidDel="00000000" w:rsidR="00000000" w:rsidRPr="00000000">
        <w:rPr>
          <w:i w:val="1"/>
          <w:iCs w:val="1"/>
          <w:rtl w:val="0"/>
        </w:rPr>
        <w:t xml:space="preserve">tokens</w:t>
      </w:r>
      <w:r w:rsidDel="00000000" w:rsidR="00000000" w:rsidRPr="00000000">
        <w:rPr>
          <w:rtl w:val="0"/>
        </w:rPr>
        <w:t xml:space="preserve"> gerados mantenham compatibilidade com o ecossistema EVM, podendo ser integrados a carteiras digitais, protocolos de finanças descentralizadas e outros contratos inteligentes de forma interoperável.</w:t>
      </w:r>
    </w:p>
    <w:p w:rsidR="00000000" w:rsidDel="00000000" w:rsidP="00000000" w:rsidRDefault="00000000" w:rsidRPr="00000000" w14:paraId="00000205">
      <w:pPr>
        <w:spacing w:after="240" w:before="240" w:line="360" w:lineRule="auto"/>
        <w:jc w:val="both"/>
        <w:rPr/>
      </w:pPr>
      <w:r w:rsidDel="00000000" w:rsidR="00000000" w:rsidRPr="00000000">
        <w:rPr>
          <w:rtl w:val="0"/>
        </w:rPr>
        <w:t xml:space="preserve">A emissão de novos </w:t>
      </w:r>
      <w:r w:rsidDel="00000000" w:rsidR="00000000" w:rsidRPr="00000000">
        <w:rPr>
          <w:i w:val="1"/>
          <w:iCs w:val="1"/>
          <w:rtl w:val="0"/>
        </w:rPr>
        <w:t xml:space="preserve">tokens</w:t>
      </w:r>
      <w:r w:rsidDel="00000000" w:rsidR="00000000" w:rsidRPr="00000000">
        <w:rPr>
          <w:rtl w:val="0"/>
        </w:rPr>
        <w:t xml:space="preserve"> é rigidamente controlada por meio do modificador </w:t>
      </w:r>
      <w:r w:rsidDel="00000000" w:rsidR="00000000" w:rsidRPr="00000000">
        <w:rPr>
          <w:rFonts w:ascii="Roboto Mono" w:cs="Roboto Mono" w:eastAsia="Roboto Mono" w:hAnsi="Roboto Mono"/>
          <w:color w:val="188038"/>
          <w:rtl w:val="0"/>
        </w:rPr>
        <w:t xml:space="preserve">onlyOwner</w:t>
      </w:r>
      <w:r w:rsidDel="00000000" w:rsidR="00000000" w:rsidRPr="00000000">
        <w:rPr>
          <w:rtl w:val="0"/>
        </w:rPr>
        <w:t xml:space="preserve">, cuja implementação garante que apenas o proprietário do contrato possa expandir a oferta monetária. Esse controlo é fundamental para evitar inflação não autorizada e preservar a previsibilidade económica do sistema. De forma semelhante, a função </w:t>
      </w:r>
      <w:r w:rsidDel="00000000" w:rsidR="00000000" w:rsidRPr="00000000">
        <w:rPr>
          <w:rFonts w:ascii="Roboto Mono" w:cs="Roboto Mono" w:eastAsia="Roboto Mono" w:hAnsi="Roboto Mono"/>
          <w:color w:val="188038"/>
          <w:rtl w:val="0"/>
        </w:rPr>
        <w:t xml:space="preserve">burn</w:t>
      </w:r>
      <w:r w:rsidDel="00000000" w:rsidR="00000000" w:rsidRPr="00000000">
        <w:rPr>
          <w:rtl w:val="0"/>
        </w:rPr>
        <w:t xml:space="preserve"> possibilita a destruição de unidades em circulação, promovendo uma gestão monetária mais equilibrada e adaptável às necessidades do sistema simulado. Por fim, o contrato emite eventos como </w:t>
      </w:r>
      <w:r w:rsidDel="00000000" w:rsidR="00000000" w:rsidRPr="00000000">
        <w:rPr>
          <w:rFonts w:ascii="Roboto Mono" w:cs="Roboto Mono" w:eastAsia="Roboto Mono" w:hAnsi="Roboto Mono"/>
          <w:color w:val="188038"/>
          <w:rtl w:val="0"/>
        </w:rPr>
        <w:t xml:space="preserve">Transfer</w:t>
      </w:r>
      <w:r w:rsidDel="00000000" w:rsidR="00000000" w:rsidRPr="00000000">
        <w:rPr>
          <w:rtl w:val="0"/>
        </w:rPr>
        <w:t xml:space="preserve"> e </w:t>
      </w:r>
      <w:r w:rsidDel="00000000" w:rsidR="00000000" w:rsidRPr="00000000">
        <w:rPr>
          <w:rFonts w:ascii="Roboto Mono" w:cs="Roboto Mono" w:eastAsia="Roboto Mono" w:hAnsi="Roboto Mono"/>
          <w:color w:val="188038"/>
          <w:rtl w:val="0"/>
        </w:rPr>
        <w:t xml:space="preserve">Approval</w:t>
      </w:r>
      <w:r w:rsidDel="00000000" w:rsidR="00000000" w:rsidRPr="00000000">
        <w:rPr>
          <w:rtl w:val="0"/>
        </w:rPr>
        <w:t xml:space="preserve">, que registam de forma imutável todas as transações e autorizações executadas, assegurando total transparência, auditabilidade e rastreabilidade das operações dentro da rede </w:t>
      </w:r>
      <w:r w:rsidDel="00000000" w:rsidR="00000000" w:rsidRPr="00000000">
        <w:rPr>
          <w:i w:val="1"/>
          <w:iCs w:val="1"/>
          <w:rtl w:val="0"/>
        </w:rPr>
        <w:t xml:space="preserve">blockchain</w:t>
      </w:r>
      <w:r w:rsidDel="00000000" w:rsidR="00000000" w:rsidRPr="00000000">
        <w:rPr>
          <w:rtl w:val="0"/>
        </w:rPr>
        <w:t xml:space="preserve">.</w:t>
      </w:r>
    </w:p>
    <w:p w:rsidR="00000000" w:rsidDel="00000000" w:rsidP="00000000" w:rsidRDefault="00000000" w:rsidRPr="00000000" w14:paraId="00000206">
      <w:pPr>
        <w:pStyle w:val="Heading2"/>
        <w:spacing w:after="240" w:before="240" w:line="360" w:lineRule="auto"/>
        <w:jc w:val="both"/>
        <w:rPr/>
      </w:pPr>
      <w:bookmarkStart w:colFirst="0" w:colLast="0" w:name="_heading=h.7c534m7lejt6" w:id="29"/>
      <w:bookmarkEnd w:id="29"/>
      <w:r w:rsidDel="00000000" w:rsidR="00000000" w:rsidRPr="00000000">
        <w:rPr>
          <w:rtl w:val="0"/>
        </w:rPr>
        <w:t xml:space="preserve">5.2. Frontend sem usabilidade</w:t>
      </w:r>
    </w:p>
    <w:p w:rsidR="00000000" w:rsidDel="00000000" w:rsidP="00000000" w:rsidRDefault="00000000" w:rsidRPr="00000000" w14:paraId="00000207">
      <w:pPr>
        <w:spacing w:after="240" w:before="240" w:line="360" w:lineRule="auto"/>
        <w:jc w:val="both"/>
        <w:rPr/>
      </w:pPr>
      <w:r w:rsidDel="00000000" w:rsidR="00000000" w:rsidRPr="00000000">
        <w:rPr>
          <w:rtl w:val="0"/>
        </w:rPr>
        <w:t xml:space="preserve">Na construção da versão do sistema projetada para apresentar menor usabilidade, a ferramenta V0 foi utilizada para gerar rapidamente uma estrutura de interface sem otimizações intencionais de UX, garantindo que o resultado fosse funcional, mas neutro em termos de boas práticas. Por não aplicar heurísticas de usabilidade refinadas, o protótipo inicial produzido pelo V0 naturalmente incorpora elementos que elevam a complexidade cognitiva da interação, como baixa visibilidade do estado do sistema, </w:t>
      </w:r>
      <w:r w:rsidDel="00000000" w:rsidR="00000000" w:rsidRPr="00000000">
        <w:rPr>
          <w:i w:val="1"/>
          <w:iCs w:val="1"/>
          <w:rtl w:val="0"/>
        </w:rPr>
        <w:t xml:space="preserve">affordance</w:t>
      </w:r>
      <w:r w:rsidDel="00000000" w:rsidR="00000000" w:rsidRPr="00000000">
        <w:rPr>
          <w:rtl w:val="0"/>
        </w:rPr>
        <w:t xml:space="preserve"> menos evidente e menor orientação aos objetivos do usuário, fatores reconhecidos por reduzir a eficiência e a previsibilidade em sistemas interativos [Nielsen, 1994].</w:t>
      </w:r>
    </w:p>
    <w:p w:rsidR="00000000" w:rsidDel="00000000" w:rsidP="00000000" w:rsidRDefault="00000000" w:rsidRPr="00000000" w14:paraId="00000208">
      <w:pPr>
        <w:spacing w:after="240" w:before="240" w:line="360" w:lineRule="auto"/>
        <w:jc w:val="both"/>
        <w:rPr/>
      </w:pPr>
      <w:r w:rsidDel="00000000" w:rsidR="00000000" w:rsidRPr="00000000">
        <w:rPr>
          <w:rtl w:val="0"/>
        </w:rPr>
        <w:t xml:space="preserve">Nessa versão projetada para apresentar menor usabilidade, a interação com a aplicação ocorre exclusivamente por meio da extensão MetaMask, sem abstrações adicionais de interação ou camadas de apoio ao usuário. Essa escolha se alinha diretamente ao objetivo metodológico de construir uma interface que, embora funcional, incorpore características que ampliam a carga cognitiva e reduzem a fluidez da interação. Ao exigir que o participante compreenda o processo completo de conexão, assinatura e gerenciamento de transações na própria carteira, a plataforma expõe de forma explícita detalhes técnicos que comprometem os princípios de redução da complexidade, visibilidade adequada do estado do sistema e prevenção de erros [Nielsen, 1994].</w:t>
      </w:r>
    </w:p>
    <w:p w:rsidR="00000000" w:rsidDel="00000000" w:rsidP="00000000" w:rsidRDefault="00000000" w:rsidRPr="00000000" w14:paraId="00000209">
      <w:pPr>
        <w:spacing w:after="240" w:before="240" w:line="360" w:lineRule="auto"/>
        <w:jc w:val="both"/>
        <w:rPr/>
      </w:pPr>
      <w:r w:rsidDel="00000000" w:rsidR="00000000" w:rsidRPr="00000000">
        <w:rPr>
          <w:rtl w:val="0"/>
        </w:rPr>
        <w:t xml:space="preserve">A ausência de </w:t>
      </w:r>
      <w:r w:rsidDel="00000000" w:rsidR="00000000" w:rsidRPr="00000000">
        <w:rPr>
          <w:i w:val="1"/>
          <w:iCs w:val="1"/>
          <w:rtl w:val="0"/>
        </w:rPr>
        <w:t xml:space="preserve">feedbacks</w:t>
      </w:r>
      <w:r w:rsidDel="00000000" w:rsidR="00000000" w:rsidRPr="00000000">
        <w:rPr>
          <w:rtl w:val="0"/>
        </w:rPr>
        <w:t xml:space="preserve"> imediatos após ações críticas, como o envio de transações, compromete o princípio da visibilidade, uma vez que o sistema deixa de fornecer sinais claros sobre o andamento das operações. Diante dessa falta de retorno, o usuário é obrigado a recorrer à própria inferência para deduzir o estado atual da interface ou consultar manualmente a carteira conectada, o que fragmenta a experiência e dificulta o </w:t>
      </w:r>
      <w:r w:rsidDel="00000000" w:rsidR="00000000" w:rsidRPr="00000000">
        <w:rPr>
          <w:i w:val="1"/>
          <w:iCs w:val="1"/>
          <w:rtl w:val="0"/>
        </w:rPr>
        <w:t xml:space="preserve">onboarding</w:t>
      </w:r>
      <w:r w:rsidDel="00000000" w:rsidR="00000000" w:rsidRPr="00000000">
        <w:rPr>
          <w:rtl w:val="0"/>
        </w:rPr>
        <w:t xml:space="preserve"> na plataforma. Esse processo não apenas aumenta a incerteza durante etapas sensíveis, mas também eleva a carga cognitiva associada à execução das tarefas, especialmente entre usuários com menor familiaridade com aplicações descentralizadas. Da mesma forma, o uso de mensagens de erro com terminologia técnica, típica de interações diretas com carteiras e contratos inteligentes, reduz a legibilidade e a intuitividade da interface, enfraquecendo as heurísticas de consistência, correspondência com o mundo real e ajuda ao diagnóstico e recuperação de erros.</w:t>
      </w:r>
    </w:p>
    <w:p w:rsidR="00000000" w:rsidDel="00000000" w:rsidP="00000000" w:rsidRDefault="00000000" w:rsidRPr="00000000" w14:paraId="0000020A">
      <w:pPr>
        <w:spacing w:after="240" w:before="240" w:line="360" w:lineRule="auto"/>
        <w:jc w:val="both"/>
        <w:rPr/>
      </w:pPr>
      <w:r w:rsidDel="00000000" w:rsidR="00000000" w:rsidRPr="00000000">
        <w:rPr>
          <w:rtl w:val="0"/>
        </w:rPr>
        <w:t xml:space="preserve">A aplicação foi construída sobre o </w:t>
      </w:r>
      <w:r w:rsidDel="00000000" w:rsidR="00000000" w:rsidRPr="00000000">
        <w:rPr>
          <w:i w:val="1"/>
          <w:iCs w:val="1"/>
          <w:rtl w:val="0"/>
        </w:rPr>
        <w:t xml:space="preserve">framework</w:t>
      </w:r>
      <w:r w:rsidDel="00000000" w:rsidR="00000000" w:rsidRPr="00000000">
        <w:rPr>
          <w:rtl w:val="0"/>
        </w:rPr>
        <w:t xml:space="preserve"> Next.js, uma tecnologia amplamente utilizada no ecossistema JavaScript que permite o desenvolvimento de aplicações web. A comunicação com a </w:t>
      </w:r>
      <w:r w:rsidDel="00000000" w:rsidR="00000000" w:rsidRPr="00000000">
        <w:rPr>
          <w:i w:val="1"/>
          <w:iCs w:val="1"/>
          <w:rtl w:val="0"/>
        </w:rPr>
        <w:t xml:space="preserve">blockchain</w:t>
      </w:r>
      <w:r w:rsidDel="00000000" w:rsidR="00000000" w:rsidRPr="00000000">
        <w:rPr>
          <w:rtl w:val="0"/>
        </w:rPr>
        <w:t xml:space="preserve"> foi implementada por meio das bibliotecas Viem e Wagmi, ferramentas essenciais para o desenvolvimento de aplicações descentralizadas que interagem com contratos inteligentes. O Viem é uma biblioteca moderna e fortemente tipada que fornece abstrações para chamadas de leitura e escrita em contratos, estimativas de </w:t>
      </w:r>
      <w:r w:rsidDel="00000000" w:rsidR="00000000" w:rsidRPr="00000000">
        <w:rPr>
          <w:i w:val="1"/>
          <w:iCs w:val="1"/>
          <w:rtl w:val="0"/>
        </w:rPr>
        <w:t xml:space="preserve">gas</w:t>
      </w:r>
      <w:r w:rsidDel="00000000" w:rsidR="00000000" w:rsidRPr="00000000">
        <w:rPr>
          <w:rtl w:val="0"/>
        </w:rPr>
        <w:t xml:space="preserve"> e manipulação de dados em diferentes redes compatíveis com a Ethereum Virtual Machine. Já o Wagmi, construído sobre o Viem, oferece uma camada de abstração mais orientada a React, facilitando o gerenciamento de estados relacionados à conexão da carteira, leitura de dados e execução de transações.</w:t>
      </w:r>
    </w:p>
    <w:p w:rsidR="00000000" w:rsidDel="00000000" w:rsidP="00000000" w:rsidRDefault="00000000" w:rsidRPr="00000000" w14:paraId="0000020B">
      <w:pPr>
        <w:spacing w:after="240" w:before="240" w:line="360" w:lineRule="auto"/>
        <w:jc w:val="both"/>
        <w:rPr/>
      </w:pPr>
      <w:r w:rsidDel="00000000" w:rsidR="00000000" w:rsidRPr="00000000">
        <w:rPr>
          <w:rtl w:val="0"/>
        </w:rPr>
        <w:t xml:space="preserve">A estrutura do </w:t>
      </w:r>
      <w:r w:rsidDel="00000000" w:rsidR="00000000" w:rsidRPr="00000000">
        <w:rPr>
          <w:i w:val="1"/>
          <w:iCs w:val="1"/>
          <w:rtl w:val="0"/>
        </w:rPr>
        <w:t xml:space="preserve">frontend</w:t>
      </w:r>
      <w:r w:rsidDel="00000000" w:rsidR="00000000" w:rsidRPr="00000000">
        <w:rPr>
          <w:rtl w:val="0"/>
        </w:rPr>
        <w:t xml:space="preserve"> foi organizada em seis páginas principais, cada uma correspondendo a uma funcionalidade central do sistema. A primeira delas é a página de </w:t>
      </w:r>
      <w:r w:rsidDel="00000000" w:rsidR="00000000" w:rsidRPr="00000000">
        <w:rPr>
          <w:i w:val="1"/>
          <w:iCs w:val="1"/>
          <w:rtl w:val="0"/>
        </w:rPr>
        <w:t xml:space="preserve">login</w:t>
      </w:r>
      <w:r w:rsidDel="00000000" w:rsidR="00000000" w:rsidRPr="00000000">
        <w:rPr>
          <w:rtl w:val="0"/>
        </w:rPr>
        <w:t xml:space="preserve">, concebida de forma simples, contendo apenas o botão de conexão com a MetaMask ou outras carteiras compatíveis disponíveis no mercado. Esse fluxo inicial tem como objetivo estabelecer a autenticação por meio da carteira digital do usuário, etapa necessária para habilitar a interação com o contrato inteligente.</w:t>
      </w:r>
    </w:p>
    <w:p w:rsidR="00000000" w:rsidDel="00000000" w:rsidP="00000000" w:rsidRDefault="00000000" w:rsidRPr="00000000" w14:paraId="0000020C">
      <w:pPr>
        <w:spacing w:after="240" w:before="240" w:line="360" w:lineRule="auto"/>
        <w:jc w:val="both"/>
        <w:rPr/>
      </w:pPr>
      <w:r w:rsidDel="00000000" w:rsidR="00000000" w:rsidRPr="00000000">
        <w:rPr>
          <w:rtl w:val="0"/>
        </w:rPr>
        <w:t xml:space="preserve">As Figuras 7 e 8 ilustram esse fluxo de conexão, apresentando a interface minimalista que orienta o usuário no processo de vinculação da carteira ao sistema.</w:t>
      </w:r>
    </w:p>
    <w:p w:rsidR="00000000" w:rsidDel="00000000" w:rsidP="00000000" w:rsidRDefault="00000000" w:rsidRPr="00000000" w14:paraId="0000020D">
      <w:pPr>
        <w:spacing w:after="240" w:before="240" w:line="360" w:lineRule="auto"/>
        <w:jc w:val="both"/>
        <w:rPr/>
      </w:pPr>
      <w:r w:rsidDel="00000000" w:rsidR="00000000" w:rsidRPr="00000000">
        <w:rPr>
          <w:rtl w:val="0"/>
        </w:rPr>
      </w:r>
    </w:p>
    <w:p w:rsidR="00000000" w:rsidDel="00000000" w:rsidP="00000000" w:rsidRDefault="00000000" w:rsidRPr="00000000" w14:paraId="0000020E">
      <w:pPr>
        <w:spacing w:after="240" w:before="240" w:line="360" w:lineRule="auto"/>
        <w:jc w:val="both"/>
        <w:rPr/>
      </w:pPr>
      <w:r w:rsidDel="00000000" w:rsidR="00000000" w:rsidRPr="00000000">
        <w:rPr/>
        <w:drawing>
          <wp:inline distB="114300" distT="114300" distL="114300" distR="114300">
            <wp:extent cx="5759775" cy="3200400"/>
            <wp:effectExtent b="0" l="0" r="0" t="0"/>
            <wp:docPr id="691564673"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597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240" w:before="240" w:line="360" w:lineRule="auto"/>
        <w:jc w:val="center"/>
        <w:rPr/>
      </w:pPr>
      <w:r w:rsidDel="00000000" w:rsidR="00000000" w:rsidRPr="00000000">
        <w:rPr>
          <w:b w:val="1"/>
          <w:bCs w:val="1"/>
          <w:rtl w:val="0"/>
        </w:rPr>
        <w:t xml:space="preserve">Figura 7.</w:t>
      </w:r>
      <w:r w:rsidDel="00000000" w:rsidR="00000000" w:rsidRPr="00000000">
        <w:rPr>
          <w:rtl w:val="0"/>
        </w:rPr>
        <w:t xml:space="preserve">  Página de entrada na plataforma, responsável pela conexão da carteira do usuário.</w:t>
      </w:r>
    </w:p>
    <w:p w:rsidR="00000000" w:rsidDel="00000000" w:rsidP="00000000" w:rsidRDefault="00000000" w:rsidRPr="00000000" w14:paraId="00000210">
      <w:pPr>
        <w:spacing w:after="240" w:before="240" w:line="360" w:lineRule="auto"/>
        <w:jc w:val="center"/>
        <w:rPr/>
      </w:pPr>
      <w:r w:rsidDel="00000000" w:rsidR="00000000" w:rsidRPr="00000000">
        <w:rPr/>
        <w:drawing>
          <wp:inline distB="114300" distT="114300" distL="114300" distR="114300">
            <wp:extent cx="5759775" cy="3187700"/>
            <wp:effectExtent b="0" l="0" r="0" t="0"/>
            <wp:docPr id="691564669"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597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before="240" w:line="360" w:lineRule="auto"/>
        <w:jc w:val="center"/>
        <w:rPr/>
      </w:pPr>
      <w:r w:rsidDel="00000000" w:rsidR="00000000" w:rsidRPr="00000000">
        <w:rPr>
          <w:b w:val="1"/>
          <w:bCs w:val="1"/>
          <w:rtl w:val="0"/>
        </w:rPr>
        <w:t xml:space="preserve">Figura 8.</w:t>
      </w:r>
      <w:r w:rsidDel="00000000" w:rsidR="00000000" w:rsidRPr="00000000">
        <w:rPr>
          <w:rtl w:val="0"/>
        </w:rPr>
        <w:t xml:space="preserve"> Página de conexão da carteira, responsável pela escolha do provedor de carteira a ser utilizado.</w:t>
      </w:r>
    </w:p>
    <w:p w:rsidR="00000000" w:rsidDel="00000000" w:rsidP="00000000" w:rsidRDefault="00000000" w:rsidRPr="00000000" w14:paraId="00000212">
      <w:pPr>
        <w:spacing w:after="240" w:before="240" w:line="360" w:lineRule="auto"/>
        <w:jc w:val="center"/>
        <w:rPr/>
      </w:pPr>
      <w:r w:rsidDel="00000000" w:rsidR="00000000" w:rsidRPr="00000000">
        <w:rPr>
          <w:rtl w:val="0"/>
        </w:rPr>
      </w:r>
    </w:p>
    <w:p w:rsidR="00000000" w:rsidDel="00000000" w:rsidP="00000000" w:rsidRDefault="00000000" w:rsidRPr="00000000" w14:paraId="00000213">
      <w:pPr>
        <w:spacing w:after="240" w:before="240" w:line="360" w:lineRule="auto"/>
        <w:jc w:val="both"/>
        <w:rPr/>
      </w:pPr>
      <w:r w:rsidDel="00000000" w:rsidR="00000000" w:rsidRPr="00000000">
        <w:rPr>
          <w:rtl w:val="0"/>
        </w:rPr>
        <w:t xml:space="preserve">A primeira página após a entrada na plataforma é o </w:t>
      </w:r>
      <w:r w:rsidDel="00000000" w:rsidR="00000000" w:rsidRPr="00000000">
        <w:rPr>
          <w:i w:val="1"/>
          <w:iCs w:val="1"/>
          <w:rtl w:val="0"/>
        </w:rPr>
        <w:t xml:space="preserve">Dashboard</w:t>
      </w:r>
      <w:r w:rsidDel="00000000" w:rsidR="00000000" w:rsidRPr="00000000">
        <w:rPr>
          <w:rtl w:val="0"/>
        </w:rPr>
        <w:t xml:space="preserve">, ilustrado na Figura 9, que atua como o ponto de entrada da aplicação. Nela, o usuário pode visualizar as informações consolidadas da carteira conectada, incluindo o saldo de cada </w:t>
      </w:r>
      <w:r w:rsidDel="00000000" w:rsidR="00000000" w:rsidRPr="00000000">
        <w:rPr>
          <w:i w:val="1"/>
          <w:iCs w:val="1"/>
          <w:rtl w:val="0"/>
        </w:rPr>
        <w:t xml:space="preserve">token</w:t>
      </w:r>
      <w:r w:rsidDel="00000000" w:rsidR="00000000" w:rsidRPr="00000000">
        <w:rPr>
          <w:rtl w:val="0"/>
        </w:rPr>
        <w:t xml:space="preserve"> depositado no contrato </w:t>
      </w:r>
      <w:r w:rsidDel="00000000" w:rsidR="00000000" w:rsidRPr="00000000">
        <w:rPr>
          <w:i w:val="1"/>
          <w:iCs w:val="1"/>
          <w:rtl w:val="0"/>
        </w:rPr>
        <w:t xml:space="preserve">Vault</w:t>
      </w:r>
      <w:r w:rsidDel="00000000" w:rsidR="00000000" w:rsidRPr="00000000">
        <w:rPr>
          <w:rtl w:val="0"/>
        </w:rPr>
        <w:t xml:space="preserve">. Assim que entra na plataforma, o usuário é capaz de solicitar </w:t>
      </w:r>
      <w:r w:rsidDel="00000000" w:rsidR="00000000" w:rsidRPr="00000000">
        <w:rPr>
          <w:i w:val="1"/>
          <w:iCs w:val="1"/>
          <w:rtl w:val="0"/>
        </w:rPr>
        <w:t xml:space="preserve">tokens</w:t>
      </w:r>
      <w:r w:rsidDel="00000000" w:rsidR="00000000" w:rsidRPr="00000000">
        <w:rPr>
          <w:rtl w:val="0"/>
        </w:rPr>
        <w:t xml:space="preserve"> de teste, conforme ilustrado na Figura 10.</w:t>
      </w:r>
    </w:p>
    <w:p w:rsidR="00000000" w:rsidDel="00000000" w:rsidP="00000000" w:rsidRDefault="00000000" w:rsidRPr="00000000" w14:paraId="00000214">
      <w:pPr>
        <w:spacing w:after="240" w:before="240" w:line="360" w:lineRule="auto"/>
        <w:jc w:val="both"/>
        <w:rPr/>
      </w:pPr>
      <w:r w:rsidDel="00000000" w:rsidR="00000000" w:rsidRPr="00000000">
        <w:rPr/>
        <w:drawing>
          <wp:inline distB="114300" distT="114300" distL="114300" distR="114300">
            <wp:extent cx="5759775" cy="3213100"/>
            <wp:effectExtent b="0" l="0" r="0" t="0"/>
            <wp:docPr id="69156466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40" w:before="240" w:line="360" w:lineRule="auto"/>
        <w:jc w:val="center"/>
        <w:rPr/>
      </w:pPr>
      <w:r w:rsidDel="00000000" w:rsidR="00000000" w:rsidRPr="00000000">
        <w:rPr>
          <w:b w:val="1"/>
          <w:bCs w:val="1"/>
          <w:rtl w:val="0"/>
        </w:rPr>
        <w:t xml:space="preserve">Figura 9.</w:t>
      </w:r>
      <w:r w:rsidDel="00000000" w:rsidR="00000000" w:rsidRPr="00000000">
        <w:rPr>
          <w:rtl w:val="0"/>
        </w:rPr>
        <w:t xml:space="preserve"> Página Dashboard, responsável por exibir o saldo atual da carteira conectada e os valores depositados no contrato Vault.</w:t>
      </w:r>
    </w:p>
    <w:p w:rsidR="00000000" w:rsidDel="00000000" w:rsidP="00000000" w:rsidRDefault="00000000" w:rsidRPr="00000000" w14:paraId="00000216">
      <w:pPr>
        <w:spacing w:after="0" w:line="360" w:lineRule="auto"/>
        <w:ind w:left="0" w:firstLine="0"/>
        <w:jc w:val="both"/>
        <w:rPr/>
      </w:pPr>
      <w:r w:rsidDel="00000000" w:rsidR="00000000" w:rsidRPr="00000000">
        <w:rPr/>
        <w:drawing>
          <wp:inline distB="114300" distT="114300" distL="114300" distR="114300">
            <wp:extent cx="5759775" cy="3213100"/>
            <wp:effectExtent b="0" l="0" r="0" t="0"/>
            <wp:docPr id="69156465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b w:val="1"/>
          <w:bCs w:val="1"/>
          <w:rtl w:val="0"/>
        </w:rPr>
        <w:t xml:space="preserve">Figura 10.</w:t>
      </w:r>
      <w:r w:rsidDel="00000000" w:rsidR="00000000" w:rsidRPr="00000000">
        <w:rPr>
          <w:rtl w:val="0"/>
        </w:rPr>
        <w:t xml:space="preserve"> Página Dashboard com solicitação de tokens de teste aberta</w:t>
      </w:r>
    </w:p>
    <w:p w:rsidR="00000000" w:rsidDel="00000000" w:rsidP="00000000" w:rsidRDefault="00000000" w:rsidRPr="00000000" w14:paraId="00000218">
      <w:pPr>
        <w:jc w:val="center"/>
        <w:rPr/>
      </w:pPr>
      <w:r w:rsidDel="00000000" w:rsidR="00000000" w:rsidRPr="00000000">
        <w:rPr>
          <w:rtl w:val="0"/>
        </w:rPr>
      </w:r>
    </w:p>
    <w:p w:rsidR="00000000" w:rsidDel="00000000" w:rsidP="00000000" w:rsidRDefault="00000000" w:rsidRPr="00000000" w14:paraId="00000219">
      <w:pPr>
        <w:spacing w:after="240" w:before="240" w:line="360" w:lineRule="auto"/>
        <w:jc w:val="both"/>
        <w:rPr/>
      </w:pPr>
      <w:r w:rsidDel="00000000" w:rsidR="00000000" w:rsidRPr="00000000">
        <w:rPr>
          <w:rtl w:val="0"/>
        </w:rPr>
        <w:t xml:space="preserve">A página </w:t>
      </w:r>
      <w:r w:rsidDel="00000000" w:rsidR="00000000" w:rsidRPr="00000000">
        <w:rPr>
          <w:i w:val="1"/>
          <w:iCs w:val="1"/>
          <w:rtl w:val="0"/>
        </w:rPr>
        <w:t xml:space="preserve">Deposit</w:t>
      </w:r>
      <w:r w:rsidDel="00000000" w:rsidR="00000000" w:rsidRPr="00000000">
        <w:rPr>
          <w:rtl w:val="0"/>
        </w:rPr>
        <w:t xml:space="preserve">, exibida na Figura 11, é responsável por permitir que o usuário envie </w:t>
      </w:r>
      <w:r w:rsidDel="00000000" w:rsidR="00000000" w:rsidRPr="00000000">
        <w:rPr>
          <w:i w:val="1"/>
          <w:iCs w:val="1"/>
          <w:rtl w:val="0"/>
        </w:rPr>
        <w:t xml:space="preserve">tokens</w:t>
      </w:r>
      <w:r w:rsidDel="00000000" w:rsidR="00000000" w:rsidRPr="00000000">
        <w:rPr>
          <w:rtl w:val="0"/>
        </w:rPr>
        <w:t xml:space="preserve"> de sua carteira pessoal para o contrato. Essa funcionalidade é essencial para o funcionamento das demais operações, uma vez que somente os </w:t>
      </w:r>
      <w:r w:rsidDel="00000000" w:rsidR="00000000" w:rsidRPr="00000000">
        <w:rPr>
          <w:i w:val="1"/>
          <w:iCs w:val="1"/>
          <w:rtl w:val="0"/>
        </w:rPr>
        <w:t xml:space="preserve">tokens</w:t>
      </w:r>
      <w:r w:rsidDel="00000000" w:rsidR="00000000" w:rsidRPr="00000000">
        <w:rPr>
          <w:rtl w:val="0"/>
        </w:rPr>
        <w:t xml:space="preserve"> previamente depositados podem ser utilizados nas trocas, transferências internas e retiradas.</w:t>
      </w:r>
    </w:p>
    <w:p w:rsidR="00000000" w:rsidDel="00000000" w:rsidP="00000000" w:rsidRDefault="00000000" w:rsidRPr="00000000" w14:paraId="0000021A">
      <w:pPr>
        <w:spacing w:after="240" w:before="240" w:line="360" w:lineRule="auto"/>
        <w:jc w:val="both"/>
        <w:rPr/>
      </w:pPr>
      <w:r w:rsidDel="00000000" w:rsidR="00000000" w:rsidRPr="00000000">
        <w:rPr>
          <w:rtl w:val="0"/>
        </w:rPr>
      </w:r>
    </w:p>
    <w:p w:rsidR="00000000" w:rsidDel="00000000" w:rsidP="00000000" w:rsidRDefault="00000000" w:rsidRPr="00000000" w14:paraId="0000021B">
      <w:pPr>
        <w:spacing w:after="240" w:before="240" w:line="360" w:lineRule="auto"/>
        <w:jc w:val="both"/>
        <w:rPr/>
      </w:pPr>
      <w:r w:rsidDel="00000000" w:rsidR="00000000" w:rsidRPr="00000000">
        <w:rPr/>
        <w:drawing>
          <wp:inline distB="114300" distT="114300" distL="114300" distR="114300">
            <wp:extent cx="5759775" cy="3213100"/>
            <wp:effectExtent b="0" l="0" r="0" t="0"/>
            <wp:docPr id="69156466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40" w:before="240" w:line="360" w:lineRule="auto"/>
        <w:jc w:val="center"/>
        <w:rPr/>
      </w:pPr>
      <w:r w:rsidDel="00000000" w:rsidR="00000000" w:rsidRPr="00000000">
        <w:rPr>
          <w:b w:val="1"/>
          <w:bCs w:val="1"/>
          <w:rtl w:val="0"/>
        </w:rPr>
        <w:t xml:space="preserve">Figura 11.</w:t>
      </w:r>
      <w:r w:rsidDel="00000000" w:rsidR="00000000" w:rsidRPr="00000000">
        <w:rPr>
          <w:rtl w:val="0"/>
        </w:rPr>
        <w:t xml:space="preserve"> Página Deposit, utilizada para enviar tokens ao contrato Vault e atualizar os saldos internos do usuário.</w:t>
      </w:r>
    </w:p>
    <w:p w:rsidR="00000000" w:rsidDel="00000000" w:rsidP="00000000" w:rsidRDefault="00000000" w:rsidRPr="00000000" w14:paraId="0000021D">
      <w:pPr>
        <w:spacing w:after="240" w:before="240" w:line="360" w:lineRule="auto"/>
        <w:jc w:val="both"/>
        <w:rPr/>
      </w:pPr>
      <w:r w:rsidDel="00000000" w:rsidR="00000000" w:rsidRPr="00000000">
        <w:rPr>
          <w:rtl w:val="0"/>
        </w:rPr>
        <w:t xml:space="preserve">Além disso, ao realizar a ação de envio de uma transação, o sistema aciona automaticamente o </w:t>
      </w:r>
      <w:r w:rsidDel="00000000" w:rsidR="00000000" w:rsidRPr="00000000">
        <w:rPr>
          <w:i w:val="1"/>
          <w:iCs w:val="1"/>
          <w:rtl w:val="0"/>
        </w:rPr>
        <w:t xml:space="preserve">handler</w:t>
      </w:r>
      <w:r w:rsidDel="00000000" w:rsidR="00000000" w:rsidRPr="00000000">
        <w:rPr>
          <w:rtl w:val="0"/>
        </w:rPr>
        <w:t xml:space="preserve"> da carteira conectada, no caso, a MetaMask. Essa etapa é intermediada pela própria carteira, que exibe uma janela modal contendo os detalhes da operação que o usuário deve revisar e autorizar. A Figura 12 apresenta um exemplo dessa interface, ilustrando a tela exibida durante o processo de depósito. Essa mesma janela é aberta para todas as transações solicitadas, uma vez que cada operação requer confirmação explícita na carteira para garantir segurança e validade criptográfica.</w:t>
      </w:r>
    </w:p>
    <w:p w:rsidR="00000000" w:rsidDel="00000000" w:rsidP="00000000" w:rsidRDefault="00000000" w:rsidRPr="00000000" w14:paraId="0000021E">
      <w:pPr>
        <w:spacing w:after="240" w:before="240" w:line="360" w:lineRule="auto"/>
        <w:jc w:val="both"/>
        <w:rPr/>
      </w:pPr>
      <w:r w:rsidDel="00000000" w:rsidR="00000000" w:rsidRPr="00000000">
        <w:rPr>
          <w:rtl w:val="0"/>
        </w:rPr>
      </w:r>
    </w:p>
    <w:p w:rsidR="00000000" w:rsidDel="00000000" w:rsidP="00000000" w:rsidRDefault="00000000" w:rsidRPr="00000000" w14:paraId="0000021F">
      <w:pPr>
        <w:spacing w:after="240" w:before="240" w:line="360" w:lineRule="auto"/>
        <w:jc w:val="left"/>
        <w:rPr/>
      </w:pPr>
      <w:r w:rsidDel="00000000" w:rsidR="00000000" w:rsidRPr="00000000">
        <w:rPr/>
        <w:drawing>
          <wp:inline distB="114300" distT="114300" distL="114300" distR="114300">
            <wp:extent cx="5759775" cy="3200400"/>
            <wp:effectExtent b="0" l="0" r="0" t="0"/>
            <wp:docPr id="69156467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597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before="240" w:line="360" w:lineRule="auto"/>
        <w:jc w:val="center"/>
        <w:rPr/>
      </w:pPr>
      <w:r w:rsidDel="00000000" w:rsidR="00000000" w:rsidRPr="00000000">
        <w:rPr>
          <w:b w:val="1"/>
          <w:bCs w:val="1"/>
          <w:rtl w:val="0"/>
        </w:rPr>
        <w:t xml:space="preserve">Figura 12.</w:t>
      </w:r>
      <w:r w:rsidDel="00000000" w:rsidR="00000000" w:rsidRPr="00000000">
        <w:rPr>
          <w:rtl w:val="0"/>
        </w:rPr>
        <w:t xml:space="preserve"> Handler Metamask, para confirmação da transação.</w:t>
      </w:r>
    </w:p>
    <w:p w:rsidR="00000000" w:rsidDel="00000000" w:rsidP="00000000" w:rsidRDefault="00000000" w:rsidRPr="00000000" w14:paraId="00000221">
      <w:pPr>
        <w:spacing w:after="240" w:before="240" w:line="360" w:lineRule="auto"/>
        <w:jc w:val="both"/>
        <w:rPr/>
      </w:pPr>
      <w:r w:rsidDel="00000000" w:rsidR="00000000" w:rsidRPr="00000000">
        <w:rPr>
          <w:rtl w:val="0"/>
        </w:rPr>
        <w:t xml:space="preserve">A página seguinte, denominada </w:t>
      </w:r>
      <w:r w:rsidDel="00000000" w:rsidR="00000000" w:rsidRPr="00000000">
        <w:rPr>
          <w:i w:val="1"/>
          <w:iCs w:val="1"/>
          <w:rtl w:val="0"/>
        </w:rPr>
        <w:t xml:space="preserve">Troca</w:t>
      </w:r>
      <w:r w:rsidDel="00000000" w:rsidR="00000000" w:rsidRPr="00000000">
        <w:rPr>
          <w:rtl w:val="0"/>
        </w:rPr>
        <w:t xml:space="preserve">, representada na Figura 13, tem como finalidade possibilitar a conversão entre diferentes </w:t>
      </w:r>
      <w:r w:rsidDel="00000000" w:rsidR="00000000" w:rsidRPr="00000000">
        <w:rPr>
          <w:i w:val="1"/>
          <w:iCs w:val="1"/>
          <w:rtl w:val="0"/>
        </w:rPr>
        <w:t xml:space="preserve">tokens</w:t>
      </w:r>
      <w:r w:rsidDel="00000000" w:rsidR="00000000" w:rsidRPr="00000000">
        <w:rPr>
          <w:rtl w:val="0"/>
        </w:rPr>
        <w:t xml:space="preserve"> compatíveis com o sistema. Essa conversão é realizada com base nas taxas de câmbio fornecidas pelos oráculos da Chainlink, que garantem a integridade e a atualidade das cotações utilizadas. Essa página reflete diretamente a função </w:t>
      </w:r>
      <w:r w:rsidDel="00000000" w:rsidR="00000000" w:rsidRPr="00000000">
        <w:rPr>
          <w:rFonts w:ascii="Roboto Mono" w:cs="Roboto Mono" w:eastAsia="Roboto Mono" w:hAnsi="Roboto Mono"/>
          <w:color w:val="188038"/>
          <w:rtl w:val="0"/>
        </w:rPr>
        <w:t xml:space="preserve">swap()</w:t>
      </w:r>
      <w:r w:rsidDel="00000000" w:rsidR="00000000" w:rsidRPr="00000000">
        <w:rPr>
          <w:rtl w:val="0"/>
        </w:rPr>
        <w:t xml:space="preserve"> implementada no contrato inteligente, reproduzindo na interface os cálculos e ajustes necessários para a troca entre ativos com diferentes casas decimais.</w:t>
      </w:r>
    </w:p>
    <w:p w:rsidR="00000000" w:rsidDel="00000000" w:rsidP="00000000" w:rsidRDefault="00000000" w:rsidRPr="00000000" w14:paraId="00000222">
      <w:pPr>
        <w:spacing w:after="240" w:before="240" w:line="360" w:lineRule="auto"/>
        <w:jc w:val="both"/>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spacing w:after="240" w:before="240" w:line="360" w:lineRule="auto"/>
        <w:jc w:val="both"/>
        <w:rPr/>
      </w:pPr>
      <w:r w:rsidDel="00000000" w:rsidR="00000000" w:rsidRPr="00000000">
        <w:rPr/>
        <w:drawing>
          <wp:inline distB="114300" distT="114300" distL="114300" distR="114300">
            <wp:extent cx="5759775" cy="3200400"/>
            <wp:effectExtent b="0" l="0" r="0" t="0"/>
            <wp:docPr id="691564676"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597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center"/>
        <w:rPr/>
      </w:pPr>
      <w:r w:rsidDel="00000000" w:rsidR="00000000" w:rsidRPr="00000000">
        <w:rPr>
          <w:b w:val="1"/>
          <w:bCs w:val="1"/>
          <w:rtl w:val="0"/>
        </w:rPr>
        <w:t xml:space="preserve">Figura 13.</w:t>
      </w:r>
      <w:r w:rsidDel="00000000" w:rsidR="00000000" w:rsidRPr="00000000">
        <w:rPr>
          <w:rtl w:val="0"/>
        </w:rPr>
        <w:t xml:space="preserve"> Página Swap, que permite a conversão entre tokens utilizando as cotações obtidas via oráculos da Chainlink.</w:t>
      </w:r>
    </w:p>
    <w:p w:rsidR="00000000" w:rsidDel="00000000" w:rsidP="00000000" w:rsidRDefault="00000000" w:rsidRPr="00000000" w14:paraId="00000226">
      <w:pPr>
        <w:jc w:val="center"/>
        <w:rPr/>
      </w:pPr>
      <w:r w:rsidDel="00000000" w:rsidR="00000000" w:rsidRPr="00000000">
        <w:rPr>
          <w:rtl w:val="0"/>
        </w:rPr>
      </w:r>
    </w:p>
    <w:p w:rsidR="00000000" w:rsidDel="00000000" w:rsidP="00000000" w:rsidRDefault="00000000" w:rsidRPr="00000000" w14:paraId="00000227">
      <w:pPr>
        <w:spacing w:after="240" w:before="240" w:line="360" w:lineRule="auto"/>
        <w:jc w:val="both"/>
        <w:rPr/>
      </w:pPr>
      <w:r w:rsidDel="00000000" w:rsidR="00000000" w:rsidRPr="00000000">
        <w:rPr>
          <w:rtl w:val="0"/>
        </w:rPr>
        <w:t xml:space="preserve">A página </w:t>
      </w:r>
      <w:r w:rsidDel="00000000" w:rsidR="00000000" w:rsidRPr="00000000">
        <w:rPr>
          <w:i w:val="1"/>
          <w:iCs w:val="1"/>
          <w:rtl w:val="0"/>
        </w:rPr>
        <w:t xml:space="preserve">Transferir</w:t>
      </w:r>
      <w:r w:rsidDel="00000000" w:rsidR="00000000" w:rsidRPr="00000000">
        <w:rPr>
          <w:rtl w:val="0"/>
        </w:rPr>
        <w:t xml:space="preserve">, apresentada na Figura 14, tem como principal objetivo possibilitar a movimentação de </w:t>
      </w:r>
      <w:r w:rsidDel="00000000" w:rsidR="00000000" w:rsidRPr="00000000">
        <w:rPr>
          <w:i w:val="1"/>
          <w:iCs w:val="1"/>
          <w:rtl w:val="0"/>
        </w:rPr>
        <w:t xml:space="preserve">tokens</w:t>
      </w:r>
      <w:r w:rsidDel="00000000" w:rsidR="00000000" w:rsidRPr="00000000">
        <w:rPr>
          <w:rtl w:val="0"/>
        </w:rPr>
        <w:t xml:space="preserve"> entre diferentes usuários dentro do próprio contrato, sem a necessidade de gerar uma nova transação na </w:t>
      </w:r>
      <w:r w:rsidDel="00000000" w:rsidR="00000000" w:rsidRPr="00000000">
        <w:rPr>
          <w:i w:val="1"/>
          <w:iCs w:val="1"/>
          <w:rtl w:val="0"/>
        </w:rPr>
        <w:t xml:space="preserve">blockchain</w:t>
      </w:r>
      <w:r w:rsidDel="00000000" w:rsidR="00000000" w:rsidRPr="00000000">
        <w:rPr>
          <w:rtl w:val="0"/>
        </w:rPr>
        <w:t xml:space="preserve">.</w:t>
      </w:r>
    </w:p>
    <w:p w:rsidR="00000000" w:rsidDel="00000000" w:rsidP="00000000" w:rsidRDefault="00000000" w:rsidRPr="00000000" w14:paraId="00000228">
      <w:pPr>
        <w:spacing w:after="240" w:before="240" w:line="360" w:lineRule="auto"/>
        <w:jc w:val="both"/>
        <w:rPr/>
      </w:pPr>
      <w:r w:rsidDel="00000000" w:rsidR="00000000" w:rsidRPr="00000000">
        <w:rPr>
          <w:rtl w:val="0"/>
        </w:rPr>
      </w:r>
    </w:p>
    <w:p w:rsidR="00000000" w:rsidDel="00000000" w:rsidP="00000000" w:rsidRDefault="00000000" w:rsidRPr="00000000" w14:paraId="00000229">
      <w:pPr>
        <w:spacing w:after="240" w:before="240" w:line="360" w:lineRule="auto"/>
        <w:jc w:val="center"/>
        <w:rPr/>
      </w:pPr>
      <w:r w:rsidDel="00000000" w:rsidR="00000000" w:rsidRPr="00000000">
        <w:rPr/>
        <w:drawing>
          <wp:inline distB="114300" distT="114300" distL="114300" distR="114300">
            <wp:extent cx="5759775" cy="3200400"/>
            <wp:effectExtent b="0" l="0" r="0" t="0"/>
            <wp:docPr id="69156465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59775" cy="3200400"/>
                    </a:xfrm>
                    <a:prstGeom prst="rect"/>
                    <a:ln/>
                  </pic:spPr>
                </pic:pic>
              </a:graphicData>
            </a:graphic>
          </wp:inline>
        </w:drawing>
      </w:r>
      <w:r w:rsidDel="00000000" w:rsidR="00000000" w:rsidRPr="00000000">
        <w:rPr>
          <w:b w:val="1"/>
          <w:bCs w:val="1"/>
          <w:rtl w:val="0"/>
        </w:rPr>
        <w:t xml:space="preserve">Figura 14</w:t>
      </w:r>
      <w:r w:rsidDel="00000000" w:rsidR="00000000" w:rsidRPr="00000000">
        <w:rPr>
          <w:rtl w:val="0"/>
        </w:rPr>
        <w:t xml:space="preserve">. Página Transfer, que permite a movimentação interna de tokens entre diferentes usuários dentro do contrato.</w:t>
      </w:r>
    </w:p>
    <w:p w:rsidR="00000000" w:rsidDel="00000000" w:rsidP="00000000" w:rsidRDefault="00000000" w:rsidRPr="00000000" w14:paraId="0000022A">
      <w:pPr>
        <w:spacing w:after="240" w:before="240" w:line="360" w:lineRule="auto"/>
        <w:jc w:val="both"/>
        <w:rPr/>
      </w:pPr>
      <w:r w:rsidDel="00000000" w:rsidR="00000000" w:rsidRPr="00000000">
        <w:rPr>
          <w:rtl w:val="0"/>
        </w:rPr>
        <w:t xml:space="preserve">Por fim, a página </w:t>
      </w:r>
      <w:r w:rsidDel="00000000" w:rsidR="00000000" w:rsidRPr="00000000">
        <w:rPr>
          <w:i w:val="1"/>
          <w:iCs w:val="1"/>
          <w:rtl w:val="0"/>
        </w:rPr>
        <w:t xml:space="preserve">Sacar</w:t>
      </w:r>
      <w:r w:rsidDel="00000000" w:rsidR="00000000" w:rsidRPr="00000000">
        <w:rPr>
          <w:rtl w:val="0"/>
        </w:rPr>
        <w:t xml:space="preserve">, ilustrada na Figura 15, completa o ciclo de operações disponíveis ao usuário. Nela, é possível efetuar o saque de </w:t>
      </w:r>
      <w:r w:rsidDel="00000000" w:rsidR="00000000" w:rsidRPr="00000000">
        <w:rPr>
          <w:i w:val="1"/>
          <w:iCs w:val="1"/>
          <w:rtl w:val="0"/>
        </w:rPr>
        <w:t xml:space="preserve">tokens</w:t>
      </w:r>
      <w:r w:rsidDel="00000000" w:rsidR="00000000" w:rsidRPr="00000000">
        <w:rPr>
          <w:rtl w:val="0"/>
        </w:rPr>
        <w:t xml:space="preserve"> armazenados no contrato, transferindo-os novamente para a carteira conectada. Assim como nas demais operações, a confirmação é realizada por meio da MetaMask, que solicita a assinatura do usuário antes da execução da transação.</w:t>
      </w:r>
    </w:p>
    <w:p w:rsidR="00000000" w:rsidDel="00000000" w:rsidP="00000000" w:rsidRDefault="00000000" w:rsidRPr="00000000" w14:paraId="0000022B">
      <w:pPr>
        <w:spacing w:after="240" w:before="240" w:line="360" w:lineRule="auto"/>
        <w:jc w:val="both"/>
        <w:rPr/>
      </w:pPr>
      <w:r w:rsidDel="00000000" w:rsidR="00000000" w:rsidRPr="00000000">
        <w:rPr>
          <w:rtl w:val="0"/>
        </w:rPr>
      </w:r>
    </w:p>
    <w:p w:rsidR="00000000" w:rsidDel="00000000" w:rsidP="00000000" w:rsidRDefault="00000000" w:rsidRPr="00000000" w14:paraId="0000022C">
      <w:pPr>
        <w:spacing w:after="240" w:before="240" w:line="360" w:lineRule="auto"/>
        <w:jc w:val="both"/>
        <w:rPr/>
      </w:pPr>
      <w:r w:rsidDel="00000000" w:rsidR="00000000" w:rsidRPr="00000000">
        <w:rPr>
          <w:rtl w:val="0"/>
        </w:rPr>
      </w:r>
    </w:p>
    <w:p w:rsidR="00000000" w:rsidDel="00000000" w:rsidP="00000000" w:rsidRDefault="00000000" w:rsidRPr="00000000" w14:paraId="0000022D">
      <w:pPr>
        <w:spacing w:after="240" w:before="240" w:line="360" w:lineRule="auto"/>
        <w:jc w:val="both"/>
        <w:rPr/>
      </w:pPr>
      <w:r w:rsidDel="00000000" w:rsidR="00000000" w:rsidRPr="00000000">
        <w:rPr/>
        <w:drawing>
          <wp:inline distB="114300" distT="114300" distL="114300" distR="114300">
            <wp:extent cx="5759775" cy="3213100"/>
            <wp:effectExtent b="0" l="0" r="0" t="0"/>
            <wp:docPr id="691564679"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360" w:lineRule="auto"/>
        <w:jc w:val="center"/>
        <w:rPr/>
      </w:pPr>
      <w:r w:rsidDel="00000000" w:rsidR="00000000" w:rsidRPr="00000000">
        <w:rPr>
          <w:b w:val="1"/>
          <w:bCs w:val="1"/>
          <w:rtl w:val="0"/>
        </w:rPr>
        <w:t xml:space="preserve">Figura 15.</w:t>
      </w:r>
      <w:r w:rsidDel="00000000" w:rsidR="00000000" w:rsidRPr="00000000">
        <w:rPr>
          <w:rtl w:val="0"/>
        </w:rPr>
        <w:t xml:space="preserve"> Página Withdraw, responsável pelo saque de tokens armazenados no contrato para a carteira conectada.</w:t>
      </w:r>
    </w:p>
    <w:p w:rsidR="00000000" w:rsidDel="00000000" w:rsidP="00000000" w:rsidRDefault="00000000" w:rsidRPr="00000000" w14:paraId="0000022F">
      <w:pPr>
        <w:pStyle w:val="Heading2"/>
        <w:spacing w:after="240" w:before="240" w:line="360" w:lineRule="auto"/>
        <w:jc w:val="left"/>
        <w:rPr/>
      </w:pPr>
      <w:bookmarkStart w:colFirst="0" w:colLast="0" w:name="_heading=h.nb2skqzi9o9f" w:id="30"/>
      <w:bookmarkEnd w:id="30"/>
      <w:r w:rsidDel="00000000" w:rsidR="00000000" w:rsidRPr="00000000">
        <w:rPr>
          <w:rtl w:val="0"/>
        </w:rPr>
        <w:t xml:space="preserve">5.3. Frontend com usabilidade</w:t>
      </w:r>
    </w:p>
    <w:p w:rsidR="00000000" w:rsidDel="00000000" w:rsidP="00000000" w:rsidRDefault="00000000" w:rsidRPr="00000000" w14:paraId="00000230">
      <w:pPr>
        <w:spacing w:after="240" w:before="240" w:line="360" w:lineRule="auto"/>
        <w:jc w:val="both"/>
        <w:rPr/>
      </w:pPr>
      <w:r w:rsidDel="00000000" w:rsidR="00000000" w:rsidRPr="00000000">
        <w:rPr>
          <w:rtl w:val="0"/>
        </w:rPr>
        <w:t xml:space="preserve">Na construção da versão do sistema projetada para apresentar maior usabilidade, a interface foi desenvolvida manualmente, seguindo rigorosamente os princípios de UX discutidos ao longo deste trabalho. Em contraste com a estrutura neutra gerada pelo V0 na versão de menor usabilidade, esta versão foi elaborada com foco explícito na redução da carga cognitiva, no aumento da visibilidade do estado do sistema e na oferta de </w:t>
      </w:r>
      <w:r w:rsidDel="00000000" w:rsidR="00000000" w:rsidRPr="00000000">
        <w:rPr>
          <w:i w:val="1"/>
          <w:iCs w:val="1"/>
          <w:rtl w:val="0"/>
        </w:rPr>
        <w:t xml:space="preserve">affordances</w:t>
      </w:r>
      <w:r w:rsidDel="00000000" w:rsidR="00000000" w:rsidRPr="00000000">
        <w:rPr>
          <w:rtl w:val="0"/>
        </w:rPr>
        <w:t xml:space="preserve"> claras que orientam o usuário durante todo o fluxo de interação. As decisões de design adotadas foram fundamentadas nas heurísticas de Nielsen [Nielsen, 1994], priorizando simplicidade, consistência, prevenção de erros e comunicação transparente das ações executadas pelo sistema.</w:t>
      </w:r>
    </w:p>
    <w:p w:rsidR="00000000" w:rsidDel="00000000" w:rsidP="00000000" w:rsidRDefault="00000000" w:rsidRPr="00000000" w14:paraId="00000231">
      <w:pPr>
        <w:spacing w:after="240" w:before="240" w:line="360" w:lineRule="auto"/>
        <w:jc w:val="both"/>
        <w:rPr/>
      </w:pPr>
      <w:r w:rsidDel="00000000" w:rsidR="00000000" w:rsidRPr="00000000">
        <w:rPr>
          <w:rtl w:val="0"/>
        </w:rPr>
        <w:t xml:space="preserve">Um dos principais aprimoramentos introduzidos nesta versão é a adoção de </w:t>
      </w:r>
      <w:r w:rsidDel="00000000" w:rsidR="00000000" w:rsidRPr="00000000">
        <w:rPr>
          <w:i w:val="1"/>
          <w:iCs w:val="1"/>
          <w:rtl w:val="0"/>
        </w:rPr>
        <w:t xml:space="preserve">Account Abstraction</w:t>
      </w:r>
      <w:r w:rsidDel="00000000" w:rsidR="00000000" w:rsidRPr="00000000">
        <w:rPr>
          <w:rtl w:val="0"/>
        </w:rPr>
        <w:t xml:space="preserve"> (AA) e de um </w:t>
      </w:r>
      <w:r w:rsidDel="00000000" w:rsidR="00000000" w:rsidRPr="00000000">
        <w:rPr>
          <w:i w:val="1"/>
          <w:iCs w:val="1"/>
          <w:rtl w:val="0"/>
        </w:rPr>
        <w:t xml:space="preserve">paymaster</w:t>
      </w:r>
      <w:r w:rsidDel="00000000" w:rsidR="00000000" w:rsidRPr="00000000">
        <w:rPr>
          <w:rtl w:val="0"/>
        </w:rPr>
        <w:t xml:space="preserve"> responsável por pagar as taxas de gás das transações, permitindo um fluxo de interação baseado em </w:t>
      </w:r>
      <w:r w:rsidDel="00000000" w:rsidR="00000000" w:rsidRPr="00000000">
        <w:rPr>
          <w:i w:val="1"/>
          <w:iCs w:val="1"/>
          <w:rtl w:val="0"/>
        </w:rPr>
        <w:t xml:space="preserve">smart accounts</w:t>
      </w:r>
      <w:r w:rsidDel="00000000" w:rsidR="00000000" w:rsidRPr="00000000">
        <w:rPr>
          <w:rtl w:val="0"/>
        </w:rPr>
        <w:t xml:space="preserve">. Essa abordagem, viabilizada pela integração com a plataforma Privy, oferece ao usuário funcionalidades como </w:t>
      </w:r>
      <w:r w:rsidDel="00000000" w:rsidR="00000000" w:rsidRPr="00000000">
        <w:rPr>
          <w:i w:val="1"/>
          <w:iCs w:val="1"/>
          <w:rtl w:val="0"/>
        </w:rPr>
        <w:t xml:space="preserve">login</w:t>
      </w:r>
      <w:r w:rsidDel="00000000" w:rsidR="00000000" w:rsidRPr="00000000">
        <w:rPr>
          <w:rtl w:val="0"/>
        </w:rPr>
        <w:t xml:space="preserve"> social, autenticação por e-mail com código temporário e suporte a </w:t>
      </w:r>
      <w:r w:rsidDel="00000000" w:rsidR="00000000" w:rsidRPr="00000000">
        <w:rPr>
          <w:i w:val="1"/>
          <w:iCs w:val="1"/>
          <w:rtl w:val="0"/>
        </w:rPr>
        <w:t xml:space="preserve">passkeys</w:t>
      </w:r>
      <w:r w:rsidDel="00000000" w:rsidR="00000000" w:rsidRPr="00000000">
        <w:rPr>
          <w:rtl w:val="0"/>
        </w:rPr>
        <w:t xml:space="preserve">, reduzindo drasticamente barreiras de entrada e eliminando a necessidade de interagir diretamente com carteiras como a MetaMask. Consequentemente, o usuário não é exposto a janelas externas de assinatura, detalhes de gás ou terminologia técnica própria da </w:t>
      </w:r>
      <w:r w:rsidDel="00000000" w:rsidR="00000000" w:rsidRPr="00000000">
        <w:rPr>
          <w:i w:val="1"/>
          <w:iCs w:val="1"/>
          <w:rtl w:val="0"/>
        </w:rPr>
        <w:t xml:space="preserve">blockchain</w:t>
      </w:r>
      <w:r w:rsidDel="00000000" w:rsidR="00000000" w:rsidRPr="00000000">
        <w:rPr>
          <w:rtl w:val="0"/>
        </w:rPr>
        <w:t xml:space="preserve">, fatores reconhecidos na literatura como contribuintes para o aumento da carga cognitiva e da taxa de abandono. A remoção da carteira convencional também permitiu a implementação de um </w:t>
      </w:r>
      <w:r w:rsidDel="00000000" w:rsidR="00000000" w:rsidRPr="00000000">
        <w:rPr>
          <w:i w:val="1"/>
          <w:iCs w:val="1"/>
          <w:rtl w:val="0"/>
        </w:rPr>
        <w:t xml:space="preserve">handler</w:t>
      </w:r>
      <w:r w:rsidDel="00000000" w:rsidR="00000000" w:rsidRPr="00000000">
        <w:rPr>
          <w:rtl w:val="0"/>
        </w:rPr>
        <w:t xml:space="preserve"> próprio, mais direto e centrado na tarefa, que comunica ao usuário exatamente o que está acontecendo sem expor jargões técnicos, valores de gás ou estruturas internas da EVM.</w:t>
      </w:r>
    </w:p>
    <w:p w:rsidR="00000000" w:rsidDel="00000000" w:rsidP="00000000" w:rsidRDefault="00000000" w:rsidRPr="00000000" w14:paraId="00000232">
      <w:pPr>
        <w:spacing w:after="240" w:before="240" w:line="360" w:lineRule="auto"/>
        <w:jc w:val="both"/>
        <w:rPr/>
      </w:pPr>
      <w:r w:rsidDel="00000000" w:rsidR="00000000" w:rsidRPr="00000000">
        <w:rPr>
          <w:rtl w:val="0"/>
        </w:rPr>
        <w:t xml:space="preserve">Outro aspecto central desta versão foi a introdução de </w:t>
      </w:r>
      <w:r w:rsidDel="00000000" w:rsidR="00000000" w:rsidRPr="00000000">
        <w:rPr>
          <w:i w:val="1"/>
          <w:iCs w:val="1"/>
          <w:rtl w:val="0"/>
        </w:rPr>
        <w:t xml:space="preserve">feedbacks</w:t>
      </w:r>
      <w:r w:rsidDel="00000000" w:rsidR="00000000" w:rsidRPr="00000000">
        <w:rPr>
          <w:rtl w:val="0"/>
        </w:rPr>
        <w:t xml:space="preserve"> imediatos e contextualizados, garantindo que o usuário receba confirmações visuais e textuais a cada ação crítica. Essa escolha fortalece o princípio da visibilidade, reduz incertezas sobre o estado da aplicação e melhora a fluidez da interação, diminuindo a necessidade de inferência ou checagens externas. O uso de mensagens claras, alinhadas ao modelo mental do usuário, também reforça a heurística de correspondência com o mundo real e facilita a compreensão mesmo entre participantes com pouca experiência prévia em ambientes DeFi.</w:t>
      </w:r>
    </w:p>
    <w:p w:rsidR="00000000" w:rsidDel="00000000" w:rsidP="00000000" w:rsidRDefault="00000000" w:rsidRPr="00000000" w14:paraId="00000233">
      <w:pPr>
        <w:spacing w:after="240" w:before="240" w:line="360" w:lineRule="auto"/>
        <w:jc w:val="both"/>
        <w:rPr/>
      </w:pPr>
      <w:r w:rsidDel="00000000" w:rsidR="00000000" w:rsidRPr="00000000">
        <w:rPr>
          <w:rtl w:val="0"/>
        </w:rPr>
        <w:t xml:space="preserve">Dessa forma, a versão com maior usabilidade representa uma abordagem projetada intencionalmente para oferecer uma experiência mais intuitiva, consistente e cognitivamente eficiente, alinhada aos princípios teóricos discutidos neste estudo. Ela contrasta de maneira controlada com a versão de menor usabilidade, permitindo avaliar de forma precisa o impacto das diferentes abordagens de design na percepção dos participantes e no desempenho durante as tarefas propostas.</w:t>
      </w:r>
    </w:p>
    <w:p w:rsidR="00000000" w:rsidDel="00000000" w:rsidP="00000000" w:rsidRDefault="00000000" w:rsidRPr="00000000" w14:paraId="00000234">
      <w:pPr>
        <w:spacing w:after="240" w:before="240" w:line="360" w:lineRule="auto"/>
        <w:jc w:val="both"/>
        <w:rPr/>
      </w:pPr>
      <w:r w:rsidDel="00000000" w:rsidR="00000000" w:rsidRPr="00000000">
        <w:rPr>
          <w:rtl w:val="0"/>
        </w:rPr>
        <w:t xml:space="preserve">A Figura 16 apresenta a página inicial da plataforma com usabilidade aprimorada. Diferentemente da versão sem usabilidade, na qual o usuário depende exclusivamente da MetaMask, nesta versão o sistema oferece múltiplas formas simplificadas de autenticação: </w:t>
      </w:r>
      <w:r w:rsidDel="00000000" w:rsidR="00000000" w:rsidRPr="00000000">
        <w:rPr>
          <w:i w:val="1"/>
          <w:iCs w:val="1"/>
          <w:rtl w:val="0"/>
        </w:rPr>
        <w:t xml:space="preserve">login</w:t>
      </w:r>
      <w:r w:rsidDel="00000000" w:rsidR="00000000" w:rsidRPr="00000000">
        <w:rPr>
          <w:rtl w:val="0"/>
        </w:rPr>
        <w:t xml:space="preserve"> por e-mail, autenticação via Google e </w:t>
      </w:r>
      <w:r w:rsidDel="00000000" w:rsidR="00000000" w:rsidRPr="00000000">
        <w:rPr>
          <w:i w:val="1"/>
          <w:iCs w:val="1"/>
          <w:rtl w:val="0"/>
        </w:rPr>
        <w:t xml:space="preserve">login</w:t>
      </w:r>
      <w:r w:rsidDel="00000000" w:rsidR="00000000" w:rsidRPr="00000000">
        <w:rPr>
          <w:rtl w:val="0"/>
        </w:rPr>
        <w:t xml:space="preserve"> com </w:t>
      </w:r>
      <w:r w:rsidDel="00000000" w:rsidR="00000000" w:rsidRPr="00000000">
        <w:rPr>
          <w:i w:val="1"/>
          <w:iCs w:val="1"/>
          <w:rtl w:val="0"/>
        </w:rPr>
        <w:t xml:space="preserve">passkey</w:t>
      </w:r>
      <w:r w:rsidDel="00000000" w:rsidR="00000000" w:rsidRPr="00000000">
        <w:rPr>
          <w:rtl w:val="0"/>
        </w:rPr>
        <w:t xml:space="preserve">. Esse design reduz o atrito inicial, melhora a acessibilidade e elimina o primeiro grande obstáculo relatado em estudos sobre </w:t>
      </w:r>
      <w:r w:rsidDel="00000000" w:rsidR="00000000" w:rsidRPr="00000000">
        <w:rPr>
          <w:i w:val="1"/>
          <w:iCs w:val="1"/>
          <w:rtl w:val="0"/>
        </w:rPr>
        <w:t xml:space="preserve">onboarding</w:t>
      </w:r>
      <w:r w:rsidDel="00000000" w:rsidR="00000000" w:rsidRPr="00000000">
        <w:rPr>
          <w:rtl w:val="0"/>
        </w:rPr>
        <w:t xml:space="preserve"> em aplicações Web3.</w:t>
      </w:r>
    </w:p>
    <w:p w:rsidR="00000000" w:rsidDel="00000000" w:rsidP="00000000" w:rsidRDefault="00000000" w:rsidRPr="00000000" w14:paraId="00000235">
      <w:pPr>
        <w:spacing w:after="240" w:before="240" w:line="360" w:lineRule="auto"/>
        <w:jc w:val="both"/>
        <w:rPr/>
      </w:pPr>
      <w:r w:rsidDel="00000000" w:rsidR="00000000" w:rsidRPr="00000000">
        <w:rPr>
          <w:rtl w:val="0"/>
        </w:rPr>
      </w:r>
    </w:p>
    <w:p w:rsidR="00000000" w:rsidDel="00000000" w:rsidP="00000000" w:rsidRDefault="00000000" w:rsidRPr="00000000" w14:paraId="00000236">
      <w:pPr>
        <w:spacing w:after="240" w:before="240" w:line="360" w:lineRule="auto"/>
        <w:jc w:val="both"/>
        <w:rPr/>
      </w:pPr>
      <w:r w:rsidDel="00000000" w:rsidR="00000000" w:rsidRPr="00000000">
        <w:rPr/>
        <w:drawing>
          <wp:inline distB="114300" distT="114300" distL="114300" distR="114300">
            <wp:extent cx="5759775" cy="3200400"/>
            <wp:effectExtent b="0" l="0" r="0" t="0"/>
            <wp:docPr id="69156465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597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360" w:lineRule="auto"/>
        <w:jc w:val="center"/>
        <w:rPr/>
      </w:pPr>
      <w:r w:rsidDel="00000000" w:rsidR="00000000" w:rsidRPr="00000000">
        <w:rPr>
          <w:b w:val="1"/>
          <w:bCs w:val="1"/>
          <w:rtl w:val="0"/>
        </w:rPr>
        <w:t xml:space="preserve">Figura 16.</w:t>
      </w:r>
      <w:r w:rsidDel="00000000" w:rsidR="00000000" w:rsidRPr="00000000">
        <w:rPr>
          <w:rtl w:val="0"/>
        </w:rPr>
        <w:t xml:space="preserve"> Página de login da plataforma com usabilidade aprimorada, oferecendo autenticação por e-mail, Google e Passkey.</w:t>
      </w:r>
    </w:p>
    <w:p w:rsidR="00000000" w:rsidDel="00000000" w:rsidP="00000000" w:rsidRDefault="00000000" w:rsidRPr="00000000" w14:paraId="00000238">
      <w:pPr>
        <w:spacing w:after="240" w:before="240" w:line="360" w:lineRule="auto"/>
        <w:jc w:val="both"/>
        <w:rPr/>
      </w:pPr>
      <w:r w:rsidDel="00000000" w:rsidR="00000000" w:rsidRPr="00000000">
        <w:rPr>
          <w:rtl w:val="0"/>
        </w:rPr>
        <w:t xml:space="preserve">Após a autenticação, o usuário é direcionado ao </w:t>
      </w:r>
      <w:r w:rsidDel="00000000" w:rsidR="00000000" w:rsidRPr="00000000">
        <w:rPr>
          <w:i w:val="1"/>
          <w:iCs w:val="1"/>
          <w:rtl w:val="0"/>
        </w:rPr>
        <w:t xml:space="preserve">Dashboard</w:t>
      </w:r>
      <w:r w:rsidDel="00000000" w:rsidR="00000000" w:rsidRPr="00000000">
        <w:rPr>
          <w:rtl w:val="0"/>
        </w:rPr>
        <w:t xml:space="preserve">, apresentado na Figura 17. Essa página fornece uma visão clara e organizada dos saldos disponíveis na carteira criada via </w:t>
      </w:r>
      <w:r w:rsidDel="00000000" w:rsidR="00000000" w:rsidRPr="00000000">
        <w:rPr>
          <w:i w:val="1"/>
          <w:iCs w:val="1"/>
          <w:rtl w:val="0"/>
        </w:rPr>
        <w:t xml:space="preserve">Account Abstraction</w:t>
      </w:r>
      <w:r w:rsidDel="00000000" w:rsidR="00000000" w:rsidRPr="00000000">
        <w:rPr>
          <w:rtl w:val="0"/>
        </w:rPr>
        <w:t xml:space="preserve">.</w:t>
      </w:r>
    </w:p>
    <w:p w:rsidR="00000000" w:rsidDel="00000000" w:rsidP="00000000" w:rsidRDefault="00000000" w:rsidRPr="00000000" w14:paraId="00000239">
      <w:pPr>
        <w:spacing w:after="240" w:before="240" w:line="360" w:lineRule="auto"/>
        <w:jc w:val="both"/>
        <w:rPr/>
      </w:pPr>
      <w:r w:rsidDel="00000000" w:rsidR="00000000" w:rsidRPr="00000000">
        <w:rPr>
          <w:rtl w:val="0"/>
        </w:rPr>
      </w:r>
    </w:p>
    <w:p w:rsidR="00000000" w:rsidDel="00000000" w:rsidP="00000000" w:rsidRDefault="00000000" w:rsidRPr="00000000" w14:paraId="0000023A">
      <w:pPr>
        <w:spacing w:after="240" w:before="240" w:line="360" w:lineRule="auto"/>
        <w:jc w:val="center"/>
        <w:rPr/>
      </w:pPr>
      <w:r w:rsidDel="00000000" w:rsidR="00000000" w:rsidRPr="00000000">
        <w:rPr/>
        <w:drawing>
          <wp:inline distB="114300" distT="114300" distL="114300" distR="114300">
            <wp:extent cx="5759775" cy="3213100"/>
            <wp:effectExtent b="0" l="0" r="0" t="0"/>
            <wp:docPr id="69156466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59775" cy="3213100"/>
                    </a:xfrm>
                    <a:prstGeom prst="rect"/>
                    <a:ln/>
                  </pic:spPr>
                </pic:pic>
              </a:graphicData>
            </a:graphic>
          </wp:inline>
        </w:drawing>
      </w:r>
      <w:r w:rsidDel="00000000" w:rsidR="00000000" w:rsidRPr="00000000">
        <w:rPr>
          <w:b w:val="1"/>
          <w:bCs w:val="1"/>
          <w:rtl w:val="0"/>
        </w:rPr>
        <w:t xml:space="preserve">Figura 17.</w:t>
      </w:r>
      <w:r w:rsidDel="00000000" w:rsidR="00000000" w:rsidRPr="00000000">
        <w:rPr>
          <w:rtl w:val="0"/>
        </w:rPr>
        <w:t xml:space="preserve"> Dashboard da versão com usabilidade, apresentando saldos de navegação simplificados.</w:t>
      </w:r>
    </w:p>
    <w:p w:rsidR="00000000" w:rsidDel="00000000" w:rsidP="00000000" w:rsidRDefault="00000000" w:rsidRPr="00000000" w14:paraId="0000023B">
      <w:pPr>
        <w:spacing w:after="240" w:before="240" w:line="360" w:lineRule="auto"/>
        <w:jc w:val="both"/>
        <w:rPr/>
      </w:pPr>
      <w:r w:rsidDel="00000000" w:rsidR="00000000" w:rsidRPr="00000000">
        <w:rPr>
          <w:rtl w:val="0"/>
        </w:rPr>
        <w:t xml:space="preserve">A Figura 18 mostra o modal de solicitação de </w:t>
      </w:r>
      <w:r w:rsidDel="00000000" w:rsidR="00000000" w:rsidRPr="00000000">
        <w:rPr>
          <w:i w:val="1"/>
          <w:iCs w:val="1"/>
          <w:rtl w:val="0"/>
        </w:rPr>
        <w:t xml:space="preserve">tokens</w:t>
      </w:r>
      <w:r w:rsidDel="00000000" w:rsidR="00000000" w:rsidRPr="00000000">
        <w:rPr>
          <w:rtl w:val="0"/>
        </w:rPr>
        <w:t xml:space="preserve"> de teste, apresentado de forma clara, com instruções diretas e botão único que evita ambiguidades. Esse é um exemplo de </w:t>
      </w:r>
      <w:r w:rsidDel="00000000" w:rsidR="00000000" w:rsidRPr="00000000">
        <w:rPr>
          <w:i w:val="1"/>
          <w:iCs w:val="1"/>
          <w:rtl w:val="0"/>
        </w:rPr>
        <w:t xml:space="preserve">affordance</w:t>
      </w:r>
      <w:r w:rsidDel="00000000" w:rsidR="00000000" w:rsidRPr="00000000">
        <w:rPr>
          <w:rtl w:val="0"/>
        </w:rPr>
        <w:t xml:space="preserve"> explícita, que orienta o usuário durante as tarefas iniciais.</w:t>
      </w:r>
    </w:p>
    <w:p w:rsidR="00000000" w:rsidDel="00000000" w:rsidP="00000000" w:rsidRDefault="00000000" w:rsidRPr="00000000" w14:paraId="0000023C">
      <w:pPr>
        <w:spacing w:after="240" w:before="240" w:line="360" w:lineRule="auto"/>
        <w:jc w:val="center"/>
        <w:rPr/>
      </w:pPr>
      <w:r w:rsidDel="00000000" w:rsidR="00000000" w:rsidRPr="00000000">
        <w:rPr/>
        <w:drawing>
          <wp:inline distB="114300" distT="114300" distL="114300" distR="114300">
            <wp:extent cx="5759775" cy="3213100"/>
            <wp:effectExtent b="0" l="0" r="0" t="0"/>
            <wp:docPr id="691564666"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59775" cy="3213100"/>
                    </a:xfrm>
                    <a:prstGeom prst="rect"/>
                    <a:ln/>
                  </pic:spPr>
                </pic:pic>
              </a:graphicData>
            </a:graphic>
          </wp:inline>
        </w:drawing>
      </w:r>
      <w:r w:rsidDel="00000000" w:rsidR="00000000" w:rsidRPr="00000000">
        <w:rPr>
          <w:b w:val="1"/>
          <w:bCs w:val="1"/>
          <w:rtl w:val="0"/>
        </w:rPr>
        <w:t xml:space="preserve">Figura 18.</w:t>
      </w:r>
      <w:r w:rsidDel="00000000" w:rsidR="00000000" w:rsidRPr="00000000">
        <w:rPr>
          <w:rtl w:val="0"/>
        </w:rPr>
        <w:t xml:space="preserve"> Modal de solicitação de tokens de teste, exibido imediatamente após o acesso inicial.</w:t>
      </w:r>
    </w:p>
    <w:p w:rsidR="00000000" w:rsidDel="00000000" w:rsidP="00000000" w:rsidRDefault="00000000" w:rsidRPr="00000000" w14:paraId="0000023D">
      <w:pPr>
        <w:spacing w:after="240" w:before="240" w:line="360" w:lineRule="auto"/>
        <w:jc w:val="both"/>
        <w:rPr/>
      </w:pPr>
      <w:r w:rsidDel="00000000" w:rsidR="00000000" w:rsidRPr="00000000">
        <w:rPr>
          <w:rtl w:val="0"/>
        </w:rPr>
        <w:t xml:space="preserve">Na Figura 26, observa-se a página </w:t>
      </w:r>
      <w:r w:rsidDel="00000000" w:rsidR="00000000" w:rsidRPr="00000000">
        <w:rPr>
          <w:i w:val="1"/>
          <w:iCs w:val="1"/>
          <w:rtl w:val="0"/>
        </w:rPr>
        <w:t xml:space="preserve">Depositar</w:t>
      </w:r>
      <w:r w:rsidDel="00000000" w:rsidR="00000000" w:rsidRPr="00000000">
        <w:rPr>
          <w:rtl w:val="0"/>
        </w:rPr>
        <w:t xml:space="preserve">. Nela, o usuário realiza depósitos diretamente por meio da </w:t>
      </w:r>
      <w:r w:rsidDel="00000000" w:rsidR="00000000" w:rsidRPr="00000000">
        <w:rPr>
          <w:i w:val="1"/>
          <w:iCs w:val="1"/>
          <w:rtl w:val="0"/>
        </w:rPr>
        <w:t xml:space="preserve">smart account</w:t>
      </w:r>
      <w:r w:rsidDel="00000000" w:rsidR="00000000" w:rsidRPr="00000000">
        <w:rPr>
          <w:rtl w:val="0"/>
        </w:rPr>
        <w:t xml:space="preserve">, sem a necessidade de abrir a MetaMask. Todo o processo ocorre na própria interface, com </w:t>
      </w:r>
      <w:r w:rsidDel="00000000" w:rsidR="00000000" w:rsidRPr="00000000">
        <w:rPr>
          <w:i w:val="1"/>
          <w:iCs w:val="1"/>
          <w:rtl w:val="0"/>
        </w:rPr>
        <w:t xml:space="preserve">feedback</w:t>
      </w:r>
      <w:r w:rsidDel="00000000" w:rsidR="00000000" w:rsidRPr="00000000">
        <w:rPr>
          <w:rtl w:val="0"/>
        </w:rPr>
        <w:t xml:space="preserve"> imediato e mensagens contextuais.</w:t>
      </w:r>
    </w:p>
    <w:p w:rsidR="00000000" w:rsidDel="00000000" w:rsidP="00000000" w:rsidRDefault="00000000" w:rsidRPr="00000000" w14:paraId="0000023E">
      <w:pPr>
        <w:spacing w:after="240" w:before="240" w:line="360" w:lineRule="auto"/>
        <w:jc w:val="both"/>
        <w:rPr/>
      </w:pPr>
      <w:r w:rsidDel="00000000" w:rsidR="00000000" w:rsidRPr="00000000">
        <w:rPr/>
        <w:drawing>
          <wp:inline distB="114300" distT="114300" distL="114300" distR="114300">
            <wp:extent cx="5759775" cy="3213100"/>
            <wp:effectExtent b="0" l="0" r="0" t="0"/>
            <wp:docPr id="69156467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40" w:before="240" w:line="360" w:lineRule="auto"/>
        <w:jc w:val="center"/>
        <w:rPr/>
      </w:pPr>
      <w:r w:rsidDel="00000000" w:rsidR="00000000" w:rsidRPr="00000000">
        <w:rPr>
          <w:b w:val="1"/>
          <w:bCs w:val="1"/>
          <w:rtl w:val="0"/>
        </w:rPr>
        <w:t xml:space="preserve">Figura 19. </w:t>
      </w:r>
      <w:r w:rsidDel="00000000" w:rsidR="00000000" w:rsidRPr="00000000">
        <w:rPr>
          <w:rtl w:val="0"/>
        </w:rPr>
        <w:t xml:space="preserve">Página de depósito, com validações automáticas e execução interna via smart account.</w:t>
      </w:r>
    </w:p>
    <w:p w:rsidR="00000000" w:rsidDel="00000000" w:rsidP="00000000" w:rsidRDefault="00000000" w:rsidRPr="00000000" w14:paraId="00000240">
      <w:pPr>
        <w:spacing w:after="240" w:before="240" w:line="360" w:lineRule="auto"/>
        <w:jc w:val="center"/>
        <w:rPr/>
      </w:pPr>
      <w:r w:rsidDel="00000000" w:rsidR="00000000" w:rsidRPr="00000000">
        <w:rPr/>
        <w:drawing>
          <wp:inline distB="114300" distT="114300" distL="114300" distR="114300">
            <wp:extent cx="5759775" cy="3200400"/>
            <wp:effectExtent b="0" l="0" r="0" t="0"/>
            <wp:docPr id="69156465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59775" cy="3200400"/>
                    </a:xfrm>
                    <a:prstGeom prst="rect"/>
                    <a:ln/>
                  </pic:spPr>
                </pic:pic>
              </a:graphicData>
            </a:graphic>
          </wp:inline>
        </w:drawing>
      </w:r>
      <w:r w:rsidDel="00000000" w:rsidR="00000000" w:rsidRPr="00000000">
        <w:rPr>
          <w:b w:val="1"/>
          <w:bCs w:val="1"/>
          <w:rtl w:val="0"/>
        </w:rPr>
        <w:t xml:space="preserve">Figura 20.</w:t>
      </w:r>
      <w:r w:rsidDel="00000000" w:rsidR="00000000" w:rsidRPr="00000000">
        <w:rPr>
          <w:rtl w:val="0"/>
        </w:rPr>
        <w:t xml:space="preserve"> Handler de depósito personalizado</w:t>
      </w:r>
    </w:p>
    <w:p w:rsidR="00000000" w:rsidDel="00000000" w:rsidP="00000000" w:rsidRDefault="00000000" w:rsidRPr="00000000" w14:paraId="00000241">
      <w:pPr>
        <w:spacing w:after="240" w:before="240" w:line="360" w:lineRule="auto"/>
        <w:jc w:val="both"/>
        <w:rPr/>
      </w:pPr>
      <w:r w:rsidDel="00000000" w:rsidR="00000000" w:rsidRPr="00000000">
        <w:rPr>
          <w:rtl w:val="0"/>
        </w:rPr>
        <w:t xml:space="preserve">A Figura 21 apresenta a página de transferência de </w:t>
      </w:r>
      <w:r w:rsidDel="00000000" w:rsidR="00000000" w:rsidRPr="00000000">
        <w:rPr>
          <w:i w:val="1"/>
          <w:iCs w:val="1"/>
          <w:rtl w:val="0"/>
        </w:rPr>
        <w:t xml:space="preserve">tokens</w:t>
      </w:r>
      <w:r w:rsidDel="00000000" w:rsidR="00000000" w:rsidRPr="00000000">
        <w:rPr>
          <w:rtl w:val="0"/>
        </w:rPr>
        <w:t xml:space="preserve">. A principal diferença em relação à versão sem usabilidade é a possibilidade de realizar a transferência por e-mail, o que reduz etapas, evita a necessidade de copiar endereços extensos e se aproxima de modelos de interação já familiares aos usuários de plataformas Web2. Além disso, assim como nas demais páginas, o </w:t>
      </w:r>
      <w:r w:rsidDel="00000000" w:rsidR="00000000" w:rsidRPr="00000000">
        <w:rPr>
          <w:i w:val="1"/>
          <w:iCs w:val="1"/>
          <w:rtl w:val="0"/>
        </w:rPr>
        <w:t xml:space="preserve">handler</w:t>
      </w:r>
      <w:r w:rsidDel="00000000" w:rsidR="00000000" w:rsidRPr="00000000">
        <w:rPr>
          <w:rtl w:val="0"/>
        </w:rPr>
        <w:t xml:space="preserve"> de confirmação de transação foi personalizado para apresentar informações de forma clara e contextualizada, diminuindo incertezas durante o processo e reforçando a previsibilidade do fluxo.</w:t>
      </w:r>
    </w:p>
    <w:p w:rsidR="00000000" w:rsidDel="00000000" w:rsidP="00000000" w:rsidRDefault="00000000" w:rsidRPr="00000000" w14:paraId="00000242">
      <w:pPr>
        <w:spacing w:after="240" w:before="240" w:line="360" w:lineRule="auto"/>
        <w:jc w:val="both"/>
        <w:rPr/>
      </w:pPr>
      <w:r w:rsidDel="00000000" w:rsidR="00000000" w:rsidRPr="00000000">
        <w:rPr>
          <w:rtl w:val="0"/>
        </w:rPr>
      </w:r>
    </w:p>
    <w:p w:rsidR="00000000" w:rsidDel="00000000" w:rsidP="00000000" w:rsidRDefault="00000000" w:rsidRPr="00000000" w14:paraId="00000243">
      <w:pPr>
        <w:spacing w:after="240" w:before="240" w:line="360" w:lineRule="auto"/>
        <w:jc w:val="left"/>
        <w:rPr/>
      </w:pPr>
      <w:r w:rsidDel="00000000" w:rsidR="00000000" w:rsidRPr="00000000">
        <w:rPr/>
        <w:drawing>
          <wp:inline distB="114300" distT="114300" distL="114300" distR="114300">
            <wp:extent cx="5759775" cy="3213100"/>
            <wp:effectExtent b="0" l="0" r="0" t="0"/>
            <wp:docPr id="691564667"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240" w:before="240" w:line="360" w:lineRule="auto"/>
        <w:jc w:val="center"/>
        <w:rPr/>
      </w:pPr>
      <w:r w:rsidDel="00000000" w:rsidR="00000000" w:rsidRPr="00000000">
        <w:rPr>
          <w:b w:val="1"/>
          <w:bCs w:val="1"/>
          <w:rtl w:val="0"/>
        </w:rPr>
        <w:t xml:space="preserve">Figura 21.</w:t>
      </w:r>
      <w:r w:rsidDel="00000000" w:rsidR="00000000" w:rsidRPr="00000000">
        <w:rPr>
          <w:rtl w:val="0"/>
        </w:rPr>
        <w:t xml:space="preserve"> Página de transferência</w:t>
      </w:r>
    </w:p>
    <w:p w:rsidR="00000000" w:rsidDel="00000000" w:rsidP="00000000" w:rsidRDefault="00000000" w:rsidRPr="00000000" w14:paraId="00000245">
      <w:pPr>
        <w:spacing w:after="240" w:before="240" w:line="360" w:lineRule="auto"/>
        <w:jc w:val="left"/>
        <w:rPr/>
      </w:pPr>
      <w:r w:rsidDel="00000000" w:rsidR="00000000" w:rsidRPr="00000000">
        <w:rPr/>
        <w:drawing>
          <wp:inline distB="114300" distT="114300" distL="114300" distR="114300">
            <wp:extent cx="5759775" cy="3213100"/>
            <wp:effectExtent b="0" l="0" r="0" t="0"/>
            <wp:docPr id="69156466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40" w:before="240" w:line="360" w:lineRule="auto"/>
        <w:jc w:val="center"/>
        <w:rPr/>
      </w:pPr>
      <w:r w:rsidDel="00000000" w:rsidR="00000000" w:rsidRPr="00000000">
        <w:rPr>
          <w:b w:val="1"/>
          <w:bCs w:val="1"/>
          <w:rtl w:val="0"/>
        </w:rPr>
        <w:t xml:space="preserve">Figura 22.</w:t>
      </w:r>
      <w:r w:rsidDel="00000000" w:rsidR="00000000" w:rsidRPr="00000000">
        <w:rPr>
          <w:rtl w:val="0"/>
        </w:rPr>
        <w:t xml:space="preserve"> Handler de transferência personalizado</w:t>
      </w:r>
    </w:p>
    <w:p w:rsidR="00000000" w:rsidDel="00000000" w:rsidP="00000000" w:rsidRDefault="00000000" w:rsidRPr="00000000" w14:paraId="00000247">
      <w:pPr>
        <w:spacing w:after="240" w:before="240" w:line="360" w:lineRule="auto"/>
        <w:jc w:val="both"/>
        <w:rPr/>
      </w:pPr>
      <w:r w:rsidDel="00000000" w:rsidR="00000000" w:rsidRPr="00000000">
        <w:rPr>
          <w:rtl w:val="0"/>
        </w:rPr>
        <w:t xml:space="preserve">A página de troca, apresentada na Figura 23, incorpora melhorias importantes em relação à versão sem usabilidade. Entre elas, destaca-se o bloqueio automático de transações cujo valor ultrapasse o saldo disponível, tanto em termos de liquidez quanto de fundos do próprio usuário, prevenindo erros comuns e reduzindo tentativas frustradas. Além disso, foram incluídos ícones para facilitar a identificação visual dos </w:t>
      </w:r>
      <w:r w:rsidDel="00000000" w:rsidR="00000000" w:rsidRPr="00000000">
        <w:rPr>
          <w:i w:val="1"/>
          <w:iCs w:val="1"/>
          <w:rtl w:val="0"/>
        </w:rPr>
        <w:t xml:space="preserve">tokens</w:t>
      </w:r>
      <w:r w:rsidDel="00000000" w:rsidR="00000000" w:rsidRPr="00000000">
        <w:rPr>
          <w:rtl w:val="0"/>
        </w:rPr>
        <w:t xml:space="preserve"> e tornar o fluxo mais intuitivo. Assim como nas demais páginas, essa interface também conta com um </w:t>
      </w:r>
      <w:r w:rsidDel="00000000" w:rsidR="00000000" w:rsidRPr="00000000">
        <w:rPr>
          <w:i w:val="1"/>
          <w:iCs w:val="1"/>
          <w:rtl w:val="0"/>
        </w:rPr>
        <w:t xml:space="preserve">handler</w:t>
      </w:r>
      <w:r w:rsidDel="00000000" w:rsidR="00000000" w:rsidRPr="00000000">
        <w:rPr>
          <w:rtl w:val="0"/>
        </w:rPr>
        <w:t xml:space="preserve"> de confirmação personalizado, que apresenta as informações de confirmação de maneira simples, contribuindo para um processo de tomada de decisão transparente.</w:t>
      </w:r>
    </w:p>
    <w:p w:rsidR="00000000" w:rsidDel="00000000" w:rsidP="00000000" w:rsidRDefault="00000000" w:rsidRPr="00000000" w14:paraId="00000248">
      <w:pPr>
        <w:spacing w:after="240" w:before="240" w:line="360" w:lineRule="auto"/>
        <w:jc w:val="both"/>
        <w:rPr/>
      </w:pPr>
      <w:r w:rsidDel="00000000" w:rsidR="00000000" w:rsidRPr="00000000">
        <w:rPr/>
        <w:drawing>
          <wp:inline distB="114300" distT="114300" distL="114300" distR="114300">
            <wp:extent cx="5759775" cy="3200400"/>
            <wp:effectExtent b="0" l="0" r="0" t="0"/>
            <wp:docPr id="69156465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597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40" w:before="240" w:line="360" w:lineRule="auto"/>
        <w:jc w:val="center"/>
        <w:rPr/>
      </w:pPr>
      <w:r w:rsidDel="00000000" w:rsidR="00000000" w:rsidRPr="00000000">
        <w:rPr>
          <w:b w:val="1"/>
          <w:bCs w:val="1"/>
          <w:rtl w:val="0"/>
        </w:rPr>
        <w:t xml:space="preserve">Figura 23.</w:t>
      </w:r>
      <w:r w:rsidDel="00000000" w:rsidR="00000000" w:rsidRPr="00000000">
        <w:rPr>
          <w:rtl w:val="0"/>
        </w:rPr>
        <w:t xml:space="preserve"> Página de troca de tokens</w:t>
      </w:r>
    </w:p>
    <w:p w:rsidR="00000000" w:rsidDel="00000000" w:rsidP="00000000" w:rsidRDefault="00000000" w:rsidRPr="00000000" w14:paraId="0000024A">
      <w:pPr>
        <w:spacing w:after="240" w:before="240" w:line="360" w:lineRule="auto"/>
        <w:jc w:val="center"/>
        <w:rPr/>
      </w:pPr>
      <w:r w:rsidDel="00000000" w:rsidR="00000000" w:rsidRPr="00000000">
        <w:rPr/>
        <w:drawing>
          <wp:inline distB="114300" distT="114300" distL="114300" distR="114300">
            <wp:extent cx="5759775" cy="3200400"/>
            <wp:effectExtent b="0" l="0" r="0" t="0"/>
            <wp:docPr id="691564671"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59775" cy="3200400"/>
                    </a:xfrm>
                    <a:prstGeom prst="rect"/>
                    <a:ln/>
                  </pic:spPr>
                </pic:pic>
              </a:graphicData>
            </a:graphic>
          </wp:inline>
        </w:drawing>
      </w:r>
      <w:r w:rsidDel="00000000" w:rsidR="00000000" w:rsidRPr="00000000">
        <w:rPr>
          <w:b w:val="1"/>
          <w:bCs w:val="1"/>
          <w:rtl w:val="0"/>
        </w:rPr>
        <w:t xml:space="preserve">Figura 22.</w:t>
      </w:r>
      <w:r w:rsidDel="00000000" w:rsidR="00000000" w:rsidRPr="00000000">
        <w:rPr>
          <w:rtl w:val="0"/>
        </w:rPr>
        <w:t xml:space="preserve"> Handler de Troca personalizado</w:t>
      </w:r>
    </w:p>
    <w:p w:rsidR="00000000" w:rsidDel="00000000" w:rsidP="00000000" w:rsidRDefault="00000000" w:rsidRPr="00000000" w14:paraId="0000024B">
      <w:pPr>
        <w:spacing w:after="240" w:before="240" w:line="360" w:lineRule="auto"/>
        <w:jc w:val="both"/>
        <w:rPr/>
      </w:pPr>
      <w:r w:rsidDel="00000000" w:rsidR="00000000" w:rsidRPr="00000000">
        <w:rPr>
          <w:rtl w:val="0"/>
        </w:rPr>
        <w:t xml:space="preserve">A Figura 25 apresenta a página dedicada ao saque de </w:t>
      </w:r>
      <w:r w:rsidDel="00000000" w:rsidR="00000000" w:rsidRPr="00000000">
        <w:rPr>
          <w:i w:val="1"/>
          <w:iCs w:val="1"/>
          <w:rtl w:val="0"/>
        </w:rPr>
        <w:t xml:space="preserve">tokens</w:t>
      </w:r>
      <w:r w:rsidDel="00000000" w:rsidR="00000000" w:rsidRPr="00000000">
        <w:rPr>
          <w:rtl w:val="0"/>
        </w:rPr>
        <w:t xml:space="preserve"> da plataforma para a </w:t>
      </w:r>
      <w:r w:rsidDel="00000000" w:rsidR="00000000" w:rsidRPr="00000000">
        <w:rPr>
          <w:i w:val="1"/>
          <w:iCs w:val="1"/>
          <w:rtl w:val="0"/>
        </w:rPr>
        <w:t xml:space="preserve">smart account</w:t>
      </w:r>
      <w:r w:rsidDel="00000000" w:rsidR="00000000" w:rsidRPr="00000000">
        <w:rPr>
          <w:rtl w:val="0"/>
        </w:rPr>
        <w:t xml:space="preserve">. Assim como nas demais interfaces, essa página mantém a consistência visual por meio do uso de ícones padronizados para facilitar a identificação dos ativos envolvidos. Além disso, conta também com um </w:t>
      </w:r>
      <w:r w:rsidDel="00000000" w:rsidR="00000000" w:rsidRPr="00000000">
        <w:rPr>
          <w:i w:val="1"/>
          <w:iCs w:val="1"/>
          <w:rtl w:val="0"/>
        </w:rPr>
        <w:t xml:space="preserve">handler</w:t>
      </w:r>
      <w:r w:rsidDel="00000000" w:rsidR="00000000" w:rsidRPr="00000000">
        <w:rPr>
          <w:rtl w:val="0"/>
        </w:rPr>
        <w:t xml:space="preserve"> de confirmação personalizado e simplificado.</w:t>
      </w:r>
    </w:p>
    <w:p w:rsidR="00000000" w:rsidDel="00000000" w:rsidP="00000000" w:rsidRDefault="00000000" w:rsidRPr="00000000" w14:paraId="0000024C">
      <w:pPr>
        <w:spacing w:after="240" w:before="240" w:line="360" w:lineRule="auto"/>
        <w:jc w:val="both"/>
        <w:rPr/>
      </w:pPr>
      <w:r w:rsidDel="00000000" w:rsidR="00000000" w:rsidRPr="00000000">
        <w:rPr/>
        <w:drawing>
          <wp:inline distB="114300" distT="114300" distL="114300" distR="114300">
            <wp:extent cx="5759775" cy="3213100"/>
            <wp:effectExtent b="0" l="0" r="0" t="0"/>
            <wp:docPr id="691564674"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40" w:before="240" w:line="360" w:lineRule="auto"/>
        <w:jc w:val="center"/>
        <w:rPr/>
      </w:pPr>
      <w:r w:rsidDel="00000000" w:rsidR="00000000" w:rsidRPr="00000000">
        <w:rPr>
          <w:b w:val="1"/>
          <w:bCs w:val="1"/>
          <w:rtl w:val="0"/>
        </w:rPr>
        <w:t xml:space="preserve">Figura 25.</w:t>
      </w:r>
      <w:r w:rsidDel="00000000" w:rsidR="00000000" w:rsidRPr="00000000">
        <w:rPr>
          <w:rtl w:val="0"/>
        </w:rPr>
        <w:t xml:space="preserve"> Página de saque</w:t>
      </w:r>
    </w:p>
    <w:p w:rsidR="00000000" w:rsidDel="00000000" w:rsidP="00000000" w:rsidRDefault="00000000" w:rsidRPr="00000000" w14:paraId="0000024E">
      <w:pPr>
        <w:spacing w:after="240" w:before="240" w:line="360" w:lineRule="auto"/>
        <w:jc w:val="center"/>
        <w:rPr/>
      </w:pPr>
      <w:r w:rsidDel="00000000" w:rsidR="00000000" w:rsidRPr="00000000">
        <w:rPr/>
        <w:drawing>
          <wp:inline distB="114300" distT="114300" distL="114300" distR="114300">
            <wp:extent cx="5759775" cy="3213100"/>
            <wp:effectExtent b="0" l="0" r="0" t="0"/>
            <wp:docPr id="69156466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59775" cy="3213100"/>
                    </a:xfrm>
                    <a:prstGeom prst="rect"/>
                    <a:ln/>
                  </pic:spPr>
                </pic:pic>
              </a:graphicData>
            </a:graphic>
          </wp:inline>
        </w:drawing>
      </w:r>
      <w:r w:rsidDel="00000000" w:rsidR="00000000" w:rsidRPr="00000000">
        <w:rPr>
          <w:b w:val="1"/>
          <w:bCs w:val="1"/>
          <w:rtl w:val="0"/>
        </w:rPr>
        <w:t xml:space="preserve">Figura 26.</w:t>
      </w:r>
      <w:r w:rsidDel="00000000" w:rsidR="00000000" w:rsidRPr="00000000">
        <w:rPr>
          <w:rtl w:val="0"/>
        </w:rPr>
        <w:t xml:space="preserve"> Handler de Saque personalizado</w:t>
      </w:r>
    </w:p>
    <w:p w:rsidR="00000000" w:rsidDel="00000000" w:rsidP="00000000" w:rsidRDefault="00000000" w:rsidRPr="00000000" w14:paraId="0000024F">
      <w:pPr>
        <w:pStyle w:val="Heading1"/>
        <w:spacing w:after="240" w:before="240" w:line="360" w:lineRule="auto"/>
        <w:jc w:val="both"/>
        <w:rPr/>
      </w:pPr>
      <w:bookmarkStart w:colFirst="0" w:colLast="0" w:name="_heading=h.ib8d173skfbp" w:id="31"/>
      <w:bookmarkEnd w:id="31"/>
      <w:r w:rsidDel="00000000" w:rsidR="00000000" w:rsidRPr="00000000">
        <w:rPr>
          <w:rtl w:val="0"/>
        </w:rPr>
        <w:t xml:space="preserve">6. Análise dos Resultados</w:t>
      </w:r>
    </w:p>
    <w:p w:rsidR="00000000" w:rsidDel="00000000" w:rsidP="00000000" w:rsidRDefault="00000000" w:rsidRPr="00000000" w14:paraId="00000250">
      <w:pPr>
        <w:spacing w:after="240" w:before="240" w:line="360" w:lineRule="auto"/>
        <w:jc w:val="both"/>
        <w:rPr/>
      </w:pPr>
      <w:r w:rsidDel="00000000" w:rsidR="00000000" w:rsidRPr="00000000">
        <w:rPr>
          <w:rtl w:val="0"/>
        </w:rPr>
        <w:t xml:space="preserve">Durante o experimento, os participantes interagiram com ambas as versões do sistema, com e sem usabilidade, conforme o desenho experimental previamente estabelecido. Ao todo, 47 usuários concluíram integralmente o fluxo de interação proposto e responderam aos instrumentos de avaliação subjetiva ao final da sessão. A média de idade dos participantes foi de 24,6 anos.</w:t>
      </w:r>
    </w:p>
    <w:p w:rsidR="00000000" w:rsidDel="00000000" w:rsidP="00000000" w:rsidRDefault="00000000" w:rsidRPr="00000000" w14:paraId="00000251">
      <w:pPr>
        <w:spacing w:after="240" w:before="240" w:line="360" w:lineRule="auto"/>
        <w:jc w:val="both"/>
        <w:rPr/>
      </w:pPr>
      <w:r w:rsidDel="00000000" w:rsidR="00000000" w:rsidRPr="00000000">
        <w:rPr>
          <w:rtl w:val="0"/>
        </w:rPr>
        <w:t xml:space="preserve">Em relação ao nível de familiaridade com tecnologias </w:t>
      </w:r>
      <w:r w:rsidDel="00000000" w:rsidR="00000000" w:rsidRPr="00000000">
        <w:rPr>
          <w:i w:val="1"/>
          <w:iCs w:val="1"/>
          <w:rtl w:val="0"/>
        </w:rPr>
        <w:t xml:space="preserve">blockchain</w:t>
      </w:r>
      <w:r w:rsidDel="00000000" w:rsidR="00000000" w:rsidRPr="00000000">
        <w:rPr>
          <w:rtl w:val="0"/>
        </w:rPr>
        <w:t xml:space="preserve">, a distribuição dos participantes foi heterogênea:</w:t>
      </w:r>
    </w:p>
    <w:p w:rsidR="00000000" w:rsidDel="00000000" w:rsidP="00000000" w:rsidRDefault="00000000" w:rsidRPr="00000000" w14:paraId="00000252">
      <w:pPr>
        <w:numPr>
          <w:ilvl w:val="0"/>
          <w:numId w:val="2"/>
        </w:numPr>
        <w:spacing w:after="0" w:afterAutospacing="0" w:before="240" w:line="360" w:lineRule="auto"/>
        <w:ind w:left="720" w:hanging="360"/>
      </w:pPr>
      <w:r w:rsidDel="00000000" w:rsidR="00000000" w:rsidRPr="00000000">
        <w:rPr>
          <w:b w:val="1"/>
          <w:bCs w:val="1"/>
          <w:rtl w:val="0"/>
        </w:rPr>
        <w:t xml:space="preserve">27 indivíduos (57,4%)</w:t>
      </w:r>
      <w:r w:rsidDel="00000000" w:rsidR="00000000" w:rsidRPr="00000000">
        <w:rPr>
          <w:rtl w:val="0"/>
        </w:rPr>
        <w:t xml:space="preserve"> se identificaram como iniciantes, relatando pouco ou nenhum contato prévio com aplicações Web3;</w:t>
      </w:r>
    </w:p>
    <w:p w:rsidR="00000000" w:rsidDel="00000000" w:rsidP="00000000" w:rsidRDefault="00000000" w:rsidRPr="00000000" w14:paraId="00000253">
      <w:pPr>
        <w:numPr>
          <w:ilvl w:val="0"/>
          <w:numId w:val="2"/>
        </w:numPr>
        <w:spacing w:after="0" w:afterAutospacing="0" w:before="0" w:beforeAutospacing="0" w:line="360" w:lineRule="auto"/>
        <w:ind w:left="720" w:hanging="360"/>
      </w:pPr>
      <w:r w:rsidDel="00000000" w:rsidR="00000000" w:rsidRPr="00000000">
        <w:rPr>
          <w:b w:val="1"/>
          <w:bCs w:val="1"/>
          <w:rtl w:val="0"/>
        </w:rPr>
        <w:t xml:space="preserve">13 indivíduos (27,7%)</w:t>
      </w:r>
      <w:r w:rsidDel="00000000" w:rsidR="00000000" w:rsidRPr="00000000">
        <w:rPr>
          <w:rtl w:val="0"/>
        </w:rPr>
        <w:t xml:space="preserve"> se classificaram como intermediários, afirmando já ter utilizado alguma ferramenta ou plataforma descentralizada;</w:t>
      </w:r>
    </w:p>
    <w:p w:rsidR="00000000" w:rsidDel="00000000" w:rsidP="00000000" w:rsidRDefault="00000000" w:rsidRPr="00000000" w14:paraId="00000254">
      <w:pPr>
        <w:numPr>
          <w:ilvl w:val="0"/>
          <w:numId w:val="2"/>
        </w:numPr>
        <w:spacing w:after="240" w:before="0" w:beforeAutospacing="0" w:line="360" w:lineRule="auto"/>
        <w:ind w:left="720" w:hanging="360"/>
      </w:pPr>
      <w:r w:rsidDel="00000000" w:rsidR="00000000" w:rsidRPr="00000000">
        <w:rPr>
          <w:b w:val="1"/>
          <w:bCs w:val="1"/>
          <w:rtl w:val="0"/>
        </w:rPr>
        <w:t xml:space="preserve">7 indivíduos (14,9%)</w:t>
      </w:r>
      <w:r w:rsidDel="00000000" w:rsidR="00000000" w:rsidRPr="00000000">
        <w:rPr>
          <w:rtl w:val="0"/>
        </w:rPr>
        <w:t xml:space="preserve"> foram categorizados como avançados, com experiência contínua ou atuação profissional envolvendo </w:t>
      </w:r>
      <w:r w:rsidDel="00000000" w:rsidR="00000000" w:rsidRPr="00000000">
        <w:rPr>
          <w:i w:val="1"/>
          <w:iCs w:val="1"/>
          <w:rtl w:val="0"/>
        </w:rPr>
        <w:t xml:space="preserve">blockchain</w:t>
      </w:r>
      <w:r w:rsidDel="00000000" w:rsidR="00000000" w:rsidRPr="00000000">
        <w:rPr>
          <w:rtl w:val="0"/>
        </w:rPr>
        <w:t xml:space="preserve">.</w:t>
        <w:br w:type="textWrapping"/>
      </w:r>
    </w:p>
    <w:p w:rsidR="00000000" w:rsidDel="00000000" w:rsidP="00000000" w:rsidRDefault="00000000" w:rsidRPr="00000000" w14:paraId="00000255">
      <w:pPr>
        <w:spacing w:after="240" w:before="240" w:line="360" w:lineRule="auto"/>
        <w:jc w:val="both"/>
        <w:rPr/>
      </w:pPr>
      <w:r w:rsidDel="00000000" w:rsidR="00000000" w:rsidRPr="00000000">
        <w:rPr>
          <w:rtl w:val="0"/>
        </w:rPr>
        <w:t xml:space="preserve">Essa distribuição permitiu observar diferenças significativas entre os grupos, especialmente no que diz respeito à carga cognitiva percebida e à fluência na execução das tarefas.</w:t>
      </w:r>
    </w:p>
    <w:p w:rsidR="00000000" w:rsidDel="00000000" w:rsidP="00000000" w:rsidRDefault="00000000" w:rsidRPr="00000000" w14:paraId="00000256">
      <w:pPr>
        <w:spacing w:after="240" w:before="240" w:line="360" w:lineRule="auto"/>
        <w:jc w:val="both"/>
        <w:rPr/>
      </w:pPr>
      <w:r w:rsidDel="00000000" w:rsidR="00000000" w:rsidRPr="00000000">
        <w:rPr>
          <w:rtl w:val="0"/>
        </w:rPr>
        <w:t xml:space="preserve">Para mitigar o viés de aprendizagem, isto é, a possibilidade de os participantes aprenderem o fluxo na primeira interação e apresentarem melhor desempenho na segunda,  o experimento utilizou ordem de exposição alternada entre as versões. Assim, 24 participantes iniciaram o teste pela versão sem usabilidade, enquanto 23 participantes começaram pela versão com usabilidade. Esse balanceamento garantiu maior confiabilidade à comparação entre as duas condições experimentais.</w:t>
      </w:r>
    </w:p>
    <w:p w:rsidR="00000000" w:rsidDel="00000000" w:rsidP="00000000" w:rsidRDefault="00000000" w:rsidRPr="00000000" w14:paraId="00000257">
      <w:pPr>
        <w:spacing w:after="240" w:before="240" w:line="360" w:lineRule="auto"/>
        <w:jc w:val="both"/>
        <w:rPr/>
      </w:pPr>
      <w:r w:rsidDel="00000000" w:rsidR="00000000" w:rsidRPr="00000000">
        <w:rPr>
          <w:rtl w:val="0"/>
        </w:rPr>
        <w:t xml:space="preserve">Durante a condução dos testes, observou-se que diversos usuários, especialmente os classificados como iniciantes, demonstraram dúvidas e insegurança ao lidar com o processo de criação e conexão de uma carteira própria utilizando a extensão MetaMask, etapa obrigatória na versão sem usabilidade. Esse comportamento corrobora os achados da literatura de UX em Web3, que apontam que a necessidade de gerenciar chaves privadas, interpretar mensagens técnicas e compreender fluxos de assinatura constitui uma barreira significativa para novos usuários. Tais dificuldades impactaram diretamente a percepção de esforço cognitivo relatado ao final do experimento.</w:t>
      </w:r>
    </w:p>
    <w:p w:rsidR="00000000" w:rsidDel="00000000" w:rsidP="00000000" w:rsidRDefault="00000000" w:rsidRPr="00000000" w14:paraId="00000258">
      <w:pPr>
        <w:pStyle w:val="Heading2"/>
        <w:spacing w:after="240" w:before="240" w:line="360" w:lineRule="auto"/>
        <w:jc w:val="both"/>
        <w:rPr/>
      </w:pPr>
      <w:bookmarkStart w:colFirst="0" w:colLast="0" w:name="_heading=h.rqgm2nkip2rt" w:id="32"/>
      <w:bookmarkEnd w:id="32"/>
      <w:r w:rsidDel="00000000" w:rsidR="00000000" w:rsidRPr="00000000">
        <w:rPr>
          <w:rtl w:val="0"/>
        </w:rPr>
        <w:t xml:space="preserve">6.1 Análise dos Resultados do NASA-TLX</w:t>
      </w:r>
    </w:p>
    <w:p w:rsidR="00000000" w:rsidDel="00000000" w:rsidP="00000000" w:rsidRDefault="00000000" w:rsidRPr="00000000" w14:paraId="00000259">
      <w:pPr>
        <w:spacing w:after="240" w:before="240" w:line="360" w:lineRule="auto"/>
        <w:jc w:val="both"/>
        <w:rPr/>
      </w:pPr>
      <w:r w:rsidDel="00000000" w:rsidR="00000000" w:rsidRPr="00000000">
        <w:rPr>
          <w:rtl w:val="0"/>
        </w:rPr>
        <w:t xml:space="preserve">Para a avaliação da carga de trabalho percebida, foi utilizado o NASA Raw TLX, conforme descrito anteriormente, aplicando o instrumento imediatamente após cada interação realizada pelos participantes nas duas versões da plataforma. Dessa forma, cada usuário forneceu um conjunto de respostas para as seis dimensões avaliadas: demanda mental, demanda física, demanda temporal, desempenho, esforço e frustração, permitindo a comparação direta entre as condições com e sem usabilidade.</w:t>
      </w:r>
    </w:p>
    <w:p w:rsidR="00000000" w:rsidDel="00000000" w:rsidP="00000000" w:rsidRDefault="00000000" w:rsidRPr="00000000" w14:paraId="0000025A">
      <w:pPr>
        <w:spacing w:after="240" w:before="240" w:line="360" w:lineRule="auto"/>
        <w:jc w:val="both"/>
        <w:rPr/>
      </w:pPr>
      <w:r w:rsidDel="00000000" w:rsidR="00000000" w:rsidRPr="00000000">
        <w:rPr>
          <w:rtl w:val="0"/>
        </w:rPr>
        <w:t xml:space="preserve">No questionário original, a métrica de desempenho segue a escala do NASA-TLX tradicional, em que 0 representa “fracasso” e 100 representa “sucesso total”. Entretanto, para fins de visualização e comparação com as demais dimensões, todas orientadas para que valores mais altos indiquem maior carga de trabalho, foi necessária a inversão da escala de desempenho.</w:t>
      </w:r>
    </w:p>
    <w:p w:rsidR="00000000" w:rsidDel="00000000" w:rsidP="00000000" w:rsidRDefault="00000000" w:rsidRPr="00000000" w14:paraId="0000025B">
      <w:pPr>
        <w:spacing w:after="240" w:before="240" w:line="360" w:lineRule="auto"/>
        <w:jc w:val="both"/>
        <w:rPr/>
      </w:pPr>
      <w:r w:rsidDel="00000000" w:rsidR="00000000" w:rsidRPr="00000000">
        <w:rPr>
          <w:rtl w:val="0"/>
        </w:rPr>
        <w:t xml:space="preserve">A fórmula utilizada para essa conversão foi:</w:t>
      </w:r>
    </w:p>
    <w:p w:rsidR="00000000" w:rsidDel="00000000" w:rsidP="00000000" w:rsidRDefault="00000000" w:rsidRPr="00000000" w14:paraId="0000025C">
      <w:pPr>
        <w:spacing w:after="240" w:before="240" w:line="360" w:lineRule="auto"/>
        <w:jc w:val="center"/>
        <w:rPr/>
      </w:pPr>
      <w:sdt>
        <w:sdtPr>
          <w:id w:val="-1965727980"/>
          <w:tag w:val="goog_rdk_3"/>
        </w:sdtPr>
        <w:sdtContent>
          <w:r w:rsidDel="00000000" w:rsidR="00000000" w:rsidRPr="00000000">
            <w:rPr>
              <w:rFonts w:ascii="Arial Unicode MS" w:cs="Arial Unicode MS" w:eastAsia="Arial Unicode MS" w:hAnsi="Arial Unicode MS"/>
              <w:rtl w:val="0"/>
            </w:rPr>
            <w:t xml:space="preserve">Performance Invertida = 100 − Performance Original</w:t>
          </w:r>
        </w:sdtContent>
      </w:sdt>
    </w:p>
    <w:p w:rsidR="00000000" w:rsidDel="00000000" w:rsidP="00000000" w:rsidRDefault="00000000" w:rsidRPr="00000000" w14:paraId="0000025D">
      <w:pPr>
        <w:spacing w:after="240" w:before="240" w:line="360" w:lineRule="auto"/>
        <w:jc w:val="both"/>
        <w:rPr/>
      </w:pPr>
      <w:r w:rsidDel="00000000" w:rsidR="00000000" w:rsidRPr="00000000">
        <w:rPr>
          <w:rtl w:val="0"/>
        </w:rPr>
        <w:t xml:space="preserve">Essa transformação tornou os valores de desempenho coerentes com a direção interpretativa das demais dimensões do TLX, permitindo análises comparativas mais intuitivas nos gráficos apresentados.</w:t>
      </w:r>
    </w:p>
    <w:p w:rsidR="00000000" w:rsidDel="00000000" w:rsidP="00000000" w:rsidRDefault="00000000" w:rsidRPr="00000000" w14:paraId="0000025E">
      <w:pPr>
        <w:pStyle w:val="Heading3"/>
        <w:spacing w:after="240" w:before="240" w:line="360" w:lineRule="auto"/>
        <w:jc w:val="both"/>
        <w:rPr/>
      </w:pPr>
      <w:bookmarkStart w:colFirst="0" w:colLast="0" w:name="_heading=h.ozgckzxvqdgw" w:id="33"/>
      <w:bookmarkEnd w:id="33"/>
      <w:r w:rsidDel="00000000" w:rsidR="00000000" w:rsidRPr="00000000">
        <w:rPr>
          <w:rtl w:val="0"/>
        </w:rPr>
        <w:t xml:space="preserve">6.1.1. Médias gerais</w:t>
      </w:r>
    </w:p>
    <w:p w:rsidR="00000000" w:rsidDel="00000000" w:rsidP="00000000" w:rsidRDefault="00000000" w:rsidRPr="00000000" w14:paraId="0000025F">
      <w:pPr>
        <w:spacing w:after="240" w:before="240" w:line="360" w:lineRule="auto"/>
        <w:jc w:val="both"/>
        <w:rPr/>
      </w:pPr>
      <w:r w:rsidDel="00000000" w:rsidR="00000000" w:rsidRPr="00000000">
        <w:rPr>
          <w:rtl w:val="0"/>
        </w:rPr>
        <w:t xml:space="preserve">Ao analisar as médias gerais do NASA-TLX considerando todos os participantes, independentemente do nível de conhecimento em </w:t>
      </w:r>
      <w:r w:rsidDel="00000000" w:rsidR="00000000" w:rsidRPr="00000000">
        <w:rPr>
          <w:i w:val="1"/>
          <w:iCs w:val="1"/>
          <w:rtl w:val="0"/>
        </w:rPr>
        <w:t xml:space="preserve">blockchain</w:t>
      </w:r>
      <w:r w:rsidDel="00000000" w:rsidR="00000000" w:rsidRPr="00000000">
        <w:rPr>
          <w:rtl w:val="0"/>
        </w:rPr>
        <w:t xml:space="preserve">, observa-se um padrão consistente: a versão com usabilidade apresentou valores substancialmente menores em todas as dimensões avaliadas. Esse resultado indica uma redução significativa da carga de trabalho percebida na interação, confirmando que as melhorias de design implementadas impactaram positivamente a experiência de uso de forma ampla e transversal a diferentes perfis de usuários.</w:t>
      </w:r>
    </w:p>
    <w:p w:rsidR="00000000" w:rsidDel="00000000" w:rsidP="00000000" w:rsidRDefault="00000000" w:rsidRPr="00000000" w14:paraId="00000260">
      <w:pPr>
        <w:spacing w:after="240" w:before="240" w:line="360" w:lineRule="auto"/>
        <w:jc w:val="both"/>
        <w:rPr/>
      </w:pPr>
      <w:r w:rsidDel="00000000" w:rsidR="00000000" w:rsidRPr="00000000">
        <w:rPr>
          <w:rtl w:val="0"/>
        </w:rPr>
        <w:t xml:space="preserve">A demanda mental apresentou a maior diferença absoluta entre as plataformas, refletindo diretamente o efeito das abstrações introduzidas, como o uso de contas inteligentes, </w:t>
      </w:r>
      <w:r w:rsidDel="00000000" w:rsidR="00000000" w:rsidRPr="00000000">
        <w:rPr>
          <w:i w:val="1"/>
          <w:iCs w:val="1"/>
          <w:rtl w:val="0"/>
        </w:rPr>
        <w:t xml:space="preserve">feedbacks</w:t>
      </w:r>
      <w:r w:rsidDel="00000000" w:rsidR="00000000" w:rsidRPr="00000000">
        <w:rPr>
          <w:rtl w:val="0"/>
        </w:rPr>
        <w:t xml:space="preserve"> imediatos e a eliminação da necessidade de manipulação direta da carteira MetaMask. Dimensões como demanda física e temporal também apresentaram reduções expressivas, sugerindo menor esforço na compreensão das etapas e menor tempo necessário para completar as tarefas.</w:t>
      </w:r>
    </w:p>
    <w:p w:rsidR="00000000" w:rsidDel="00000000" w:rsidP="00000000" w:rsidRDefault="00000000" w:rsidRPr="00000000" w14:paraId="00000261">
      <w:pPr>
        <w:spacing w:after="240" w:before="240" w:line="360" w:lineRule="auto"/>
        <w:jc w:val="both"/>
        <w:rPr/>
      </w:pPr>
      <w:r w:rsidDel="00000000" w:rsidR="00000000" w:rsidRPr="00000000">
        <w:rPr>
          <w:rtl w:val="0"/>
        </w:rPr>
        <w:t xml:space="preserve">As dimensões mais associadas ao aspecto emocional — esforço e frustração — também revelaram discrepâncias marcantes. Usuários da versão sem usabilidade relataram níveis elevados de tensão, incerteza e necessidade de repetição de comandos, enquanto a versão com usabilidade reduziu drasticamente esses efeitos, tornando a experiência mais fluida e previsível.</w:t>
      </w:r>
    </w:p>
    <w:p w:rsidR="00000000" w:rsidDel="00000000" w:rsidP="00000000" w:rsidRDefault="00000000" w:rsidRPr="00000000" w14:paraId="00000262">
      <w:pPr>
        <w:spacing w:after="240" w:before="240" w:line="360" w:lineRule="auto"/>
        <w:jc w:val="both"/>
        <w:rPr/>
      </w:pPr>
      <w:r w:rsidDel="00000000" w:rsidR="00000000" w:rsidRPr="00000000">
        <w:rPr>
          <w:rtl w:val="0"/>
        </w:rPr>
        <w:t xml:space="preserve">Por fim, a métrica de desempenho invertida, alinhada ao sentido interpretativo das demais dimensões, reforça esse padrão: quanto melhor a usabilidade percebida, menor a carga associada ao sucesso na realização das tarefas. Esses resultados globais consolidam a evidência de que o conjunto de heurísticas de design aplicadas não apenas beneficiou grupos específicos, mas aumentou de forma geral a qualidade da interação, reduzindo barreiras cognitivas e emocionais enfrentadas durante o uso da plataforma. A Figura 27 reflete os resultados obtidos.</w:t>
      </w:r>
    </w:p>
    <w:p w:rsidR="00000000" w:rsidDel="00000000" w:rsidP="00000000" w:rsidRDefault="00000000" w:rsidRPr="00000000" w14:paraId="00000263">
      <w:pPr>
        <w:spacing w:after="240" w:before="240" w:line="360" w:lineRule="auto"/>
        <w:jc w:val="both"/>
        <w:rPr/>
      </w:pPr>
      <w:r w:rsidDel="00000000" w:rsidR="00000000" w:rsidRPr="00000000">
        <w:rPr>
          <w:rtl w:val="0"/>
        </w:rPr>
      </w:r>
    </w:p>
    <w:p w:rsidR="00000000" w:rsidDel="00000000" w:rsidP="00000000" w:rsidRDefault="00000000" w:rsidRPr="00000000" w14:paraId="00000264">
      <w:pPr>
        <w:spacing w:after="240" w:before="240" w:line="360" w:lineRule="auto"/>
        <w:jc w:val="both"/>
        <w:rPr/>
      </w:pPr>
      <w:r w:rsidDel="00000000" w:rsidR="00000000" w:rsidRPr="00000000">
        <w:rPr/>
        <w:drawing>
          <wp:inline distB="114300" distT="114300" distL="114300" distR="114300">
            <wp:extent cx="5759775" cy="2832100"/>
            <wp:effectExtent b="0" l="0" r="0" t="0"/>
            <wp:docPr id="691564649"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5977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240" w:before="240" w:line="360" w:lineRule="auto"/>
        <w:jc w:val="center"/>
        <w:rPr/>
      </w:pPr>
      <w:r w:rsidDel="00000000" w:rsidR="00000000" w:rsidRPr="00000000">
        <w:rPr>
          <w:b w:val="1"/>
          <w:bCs w:val="1"/>
          <w:rtl w:val="0"/>
        </w:rPr>
        <w:t xml:space="preserve">Figura 27</w:t>
      </w:r>
      <w:r w:rsidDel="00000000" w:rsidR="00000000" w:rsidRPr="00000000">
        <w:rPr>
          <w:rtl w:val="0"/>
        </w:rPr>
        <w:t xml:space="preserve">. Média geral do NASA-TLX entre as plataformas</w:t>
      </w:r>
    </w:p>
    <w:p w:rsidR="00000000" w:rsidDel="00000000" w:rsidP="00000000" w:rsidRDefault="00000000" w:rsidRPr="00000000" w14:paraId="00000266">
      <w:pPr>
        <w:pStyle w:val="Heading3"/>
        <w:spacing w:after="240" w:before="240" w:line="360" w:lineRule="auto"/>
        <w:jc w:val="left"/>
        <w:rPr/>
      </w:pPr>
      <w:bookmarkStart w:colFirst="0" w:colLast="0" w:name="_heading=h.pcoqt2azb2ow" w:id="34"/>
      <w:bookmarkEnd w:id="34"/>
      <w:r w:rsidDel="00000000" w:rsidR="00000000" w:rsidRPr="00000000">
        <w:rPr>
          <w:rtl w:val="0"/>
        </w:rPr>
        <w:t xml:space="preserve">6.1.2. Por nível de conhecimento</w:t>
      </w:r>
    </w:p>
    <w:p w:rsidR="00000000" w:rsidDel="00000000" w:rsidP="00000000" w:rsidRDefault="00000000" w:rsidRPr="00000000" w14:paraId="00000267">
      <w:pPr>
        <w:spacing w:after="240" w:before="240" w:line="360" w:lineRule="auto"/>
        <w:jc w:val="both"/>
        <w:rPr/>
      </w:pPr>
      <w:r w:rsidDel="00000000" w:rsidR="00000000" w:rsidRPr="00000000">
        <w:rPr>
          <w:rtl w:val="0"/>
        </w:rPr>
        <w:t xml:space="preserve">A avaliação realizada por meio do questionário NASA-TLX permitiu identificar diferenças expressivas na carga cognitiva percebida pelos participantes ao interagir com as duas versões da plataforma, considerando separadamente cada nível de familiaridade com tecnologias </w:t>
      </w:r>
      <w:r w:rsidDel="00000000" w:rsidR="00000000" w:rsidRPr="00000000">
        <w:rPr>
          <w:i w:val="1"/>
          <w:iCs w:val="1"/>
          <w:rtl w:val="0"/>
        </w:rPr>
        <w:t xml:space="preserve">blockchain</w:t>
      </w:r>
      <w:r w:rsidDel="00000000" w:rsidR="00000000" w:rsidRPr="00000000">
        <w:rPr>
          <w:rtl w:val="0"/>
        </w:rPr>
        <w:t xml:space="preserve">. Os resultados demonstram que, independentemente do grau de experiência, a versão com usabilidade promoveu reduções substanciais nas demandas mentais, temporais e emocionais associadas à execução das tarefas propostas. No entanto, a magnitude dessa redução variou significativamente entre os grupos, revelando padrões importantes relativos à influência do conhecimento prévio sobre a experiência de uso.</w:t>
      </w:r>
    </w:p>
    <w:p w:rsidR="00000000" w:rsidDel="00000000" w:rsidP="00000000" w:rsidRDefault="00000000" w:rsidRPr="00000000" w14:paraId="00000268">
      <w:pPr>
        <w:spacing w:after="240" w:before="240" w:line="360" w:lineRule="auto"/>
        <w:jc w:val="both"/>
        <w:rPr/>
      </w:pPr>
      <w:r w:rsidDel="00000000" w:rsidR="00000000" w:rsidRPr="00000000">
        <w:rPr>
          <w:b w:val="1"/>
          <w:bCs w:val="1"/>
          <w:rtl w:val="0"/>
        </w:rPr>
        <w:t xml:space="preserve">Desempenho dos participantes iniciantes.</w:t>
      </w:r>
      <w:r w:rsidDel="00000000" w:rsidR="00000000" w:rsidRPr="00000000">
        <w:rPr>
          <w:rtl w:val="0"/>
        </w:rPr>
        <w:t xml:space="preserve"> Usuários com pouca ou nenhuma familiaridade com aplicações descentralizadas foram os que apresentaram os maiores índices de esforço, frustração e carga mental ao utilizar a versão sem usabilidade. Esse grupo demonstrou forte sensibilidade à ausência de </w:t>
      </w:r>
      <w:r w:rsidDel="00000000" w:rsidR="00000000" w:rsidRPr="00000000">
        <w:rPr>
          <w:i w:val="1"/>
          <w:iCs w:val="1"/>
          <w:rtl w:val="0"/>
        </w:rPr>
        <w:t xml:space="preserve">feedbacks</w:t>
      </w:r>
      <w:r w:rsidDel="00000000" w:rsidR="00000000" w:rsidRPr="00000000">
        <w:rPr>
          <w:rtl w:val="0"/>
        </w:rPr>
        <w:t xml:space="preserve"> claros, à terminologia técnica e à necessidade de operar diretamente com a MetaMask. Já na versão com usabilidade, observou-se uma redução drástica em todas as dimensões avaliadas, evidenciando que esse público depende fortemente de mecanismos de suporte, orientação contextual e abstrações de complexidade para realizar tarefas com segurança.</w:t>
      </w:r>
    </w:p>
    <w:p w:rsidR="00000000" w:rsidDel="00000000" w:rsidP="00000000" w:rsidRDefault="00000000" w:rsidRPr="00000000" w14:paraId="00000269">
      <w:pPr>
        <w:spacing w:after="240" w:before="240" w:line="360" w:lineRule="auto"/>
        <w:jc w:val="both"/>
        <w:rPr/>
      </w:pPr>
      <w:r w:rsidDel="00000000" w:rsidR="00000000" w:rsidRPr="00000000">
        <w:rPr/>
        <w:drawing>
          <wp:inline distB="114300" distT="114300" distL="114300" distR="114300">
            <wp:extent cx="5759775" cy="2400300"/>
            <wp:effectExtent b="0" l="0" r="0" t="0"/>
            <wp:docPr id="691564680"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597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360" w:lineRule="auto"/>
        <w:jc w:val="center"/>
        <w:rPr/>
      </w:pPr>
      <w:r w:rsidDel="00000000" w:rsidR="00000000" w:rsidRPr="00000000">
        <w:rPr>
          <w:b w:val="1"/>
          <w:bCs w:val="1"/>
          <w:rtl w:val="0"/>
        </w:rPr>
        <w:t xml:space="preserve">Figura 28. </w:t>
      </w:r>
      <w:r w:rsidDel="00000000" w:rsidR="00000000" w:rsidRPr="00000000">
        <w:rPr>
          <w:rtl w:val="0"/>
        </w:rPr>
        <w:t xml:space="preserve">Média do NASA-TLX entre participantes iniciantes</w:t>
      </w:r>
    </w:p>
    <w:p w:rsidR="00000000" w:rsidDel="00000000" w:rsidP="00000000" w:rsidRDefault="00000000" w:rsidRPr="00000000" w14:paraId="0000026B">
      <w:pPr>
        <w:spacing w:after="240" w:before="240" w:line="360" w:lineRule="auto"/>
        <w:jc w:val="both"/>
        <w:rPr/>
      </w:pPr>
      <w:r w:rsidDel="00000000" w:rsidR="00000000" w:rsidRPr="00000000">
        <w:rPr>
          <w:b w:val="1"/>
          <w:bCs w:val="1"/>
          <w:rtl w:val="0"/>
        </w:rPr>
        <w:t xml:space="preserve">Desempenho dos participantes intermediários.</w:t>
      </w:r>
      <w:r w:rsidDel="00000000" w:rsidR="00000000" w:rsidRPr="00000000">
        <w:rPr>
          <w:rtl w:val="0"/>
        </w:rPr>
        <w:t xml:space="preserve"> Usuários com algum conhecimento prévio demonstraram menor dificuldade que os iniciantes na versão sem usabilidade, mas ainda assim sofreram impacto significativo das limitações de design. As dimensões de demanda mental e esforço permaneceram elevadas, indicando que a simples familiaridade com o domínio não reduz plenamente a carga cognitiva de fluxos Web3 tradicionais. A versão com usabilidade, por outro lado, resultou em quedas acentuadas nessas cargas, demonstrando que esse grupo se beneficia de forma clara de interfaces mais orientadas à ação do usuário e menos dependentes de configurações técnicas.</w:t>
      </w:r>
    </w:p>
    <w:p w:rsidR="00000000" w:rsidDel="00000000" w:rsidP="00000000" w:rsidRDefault="00000000" w:rsidRPr="00000000" w14:paraId="0000026C">
      <w:pPr>
        <w:spacing w:after="240" w:before="240" w:line="360" w:lineRule="auto"/>
        <w:jc w:val="both"/>
        <w:rPr/>
      </w:pPr>
      <w:r w:rsidDel="00000000" w:rsidR="00000000" w:rsidRPr="00000000">
        <w:rPr>
          <w:rtl w:val="0"/>
        </w:rPr>
      </w:r>
    </w:p>
    <w:p w:rsidR="00000000" w:rsidDel="00000000" w:rsidP="00000000" w:rsidRDefault="00000000" w:rsidRPr="00000000" w14:paraId="0000026D">
      <w:pPr>
        <w:spacing w:after="240" w:before="240" w:line="360" w:lineRule="auto"/>
        <w:jc w:val="both"/>
        <w:rPr/>
      </w:pPr>
      <w:r w:rsidDel="00000000" w:rsidR="00000000" w:rsidRPr="00000000">
        <w:rPr/>
        <w:drawing>
          <wp:inline distB="114300" distT="114300" distL="114300" distR="114300">
            <wp:extent cx="5759775" cy="2400300"/>
            <wp:effectExtent b="0" l="0" r="0" t="0"/>
            <wp:docPr id="691564644"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597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240" w:before="240" w:line="360" w:lineRule="auto"/>
        <w:jc w:val="center"/>
        <w:rPr/>
      </w:pPr>
      <w:r w:rsidDel="00000000" w:rsidR="00000000" w:rsidRPr="00000000">
        <w:rPr>
          <w:b w:val="1"/>
          <w:bCs w:val="1"/>
          <w:rtl w:val="0"/>
        </w:rPr>
        <w:t xml:space="preserve">Figura 29.</w:t>
      </w:r>
      <w:r w:rsidDel="00000000" w:rsidR="00000000" w:rsidRPr="00000000">
        <w:rPr>
          <w:rtl w:val="0"/>
        </w:rPr>
        <w:t xml:space="preserve"> Média do NASA-TLX entre participantes intermediários</w:t>
      </w:r>
    </w:p>
    <w:p w:rsidR="00000000" w:rsidDel="00000000" w:rsidP="00000000" w:rsidRDefault="00000000" w:rsidRPr="00000000" w14:paraId="0000026F">
      <w:pPr>
        <w:spacing w:after="240" w:before="240" w:line="360" w:lineRule="auto"/>
        <w:jc w:val="both"/>
        <w:rPr/>
      </w:pPr>
      <w:r w:rsidDel="00000000" w:rsidR="00000000" w:rsidRPr="00000000">
        <w:rPr>
          <w:b w:val="1"/>
          <w:bCs w:val="1"/>
          <w:rtl w:val="0"/>
        </w:rPr>
        <w:t xml:space="preserve">Desempenho dos participantes avançados.</w:t>
      </w:r>
      <w:r w:rsidDel="00000000" w:rsidR="00000000" w:rsidRPr="00000000">
        <w:rPr>
          <w:rtl w:val="0"/>
        </w:rPr>
        <w:t xml:space="preserve"> Participantes com alta familiaridade, incluindo profissionais que trabalham diariamente com </w:t>
      </w:r>
      <w:r w:rsidDel="00000000" w:rsidR="00000000" w:rsidRPr="00000000">
        <w:rPr>
          <w:i w:val="1"/>
          <w:iCs w:val="1"/>
          <w:rtl w:val="0"/>
        </w:rPr>
        <w:t xml:space="preserve">blockchain</w:t>
      </w:r>
      <w:r w:rsidDel="00000000" w:rsidR="00000000" w:rsidRPr="00000000">
        <w:rPr>
          <w:rtl w:val="0"/>
        </w:rPr>
        <w:t xml:space="preserve">,</w:t>
      </w:r>
      <w:r w:rsidDel="00000000" w:rsidR="00000000" w:rsidRPr="00000000">
        <w:rPr>
          <w:rtl w:val="0"/>
        </w:rPr>
        <w:t xml:space="preserve"> apresentaram desempenho relativamente melhor na versão sem usabilidade quando comparados aos demais grupos. Ainda assim, as avaliações mostraram que mesmo usuários experientes enfrentam esforço adicional decorrente da ausência de abstrações, do </w:t>
      </w:r>
      <w:r w:rsidDel="00000000" w:rsidR="00000000" w:rsidRPr="00000000">
        <w:rPr>
          <w:i w:val="1"/>
          <w:iCs w:val="1"/>
          <w:rtl w:val="0"/>
        </w:rPr>
        <w:t xml:space="preserve">feedback</w:t>
      </w:r>
      <w:r w:rsidDel="00000000" w:rsidR="00000000" w:rsidRPr="00000000">
        <w:rPr>
          <w:rtl w:val="0"/>
        </w:rPr>
        <w:t xml:space="preserve"> limitado e da necessidade de interpretar mensagens técnicas. Na versão com usabilidade, esses usuários relataram reduções substanciais na frustração, na carga mental e na pressão temporal, indicando que melhorias de UX beneficiam até mesmo especialistas, aumentando a fluidez e a previsibilidade da interação.</w:t>
      </w:r>
    </w:p>
    <w:p w:rsidR="00000000" w:rsidDel="00000000" w:rsidP="00000000" w:rsidRDefault="00000000" w:rsidRPr="00000000" w14:paraId="00000270">
      <w:pPr>
        <w:spacing w:after="240" w:before="240" w:line="360" w:lineRule="auto"/>
        <w:jc w:val="both"/>
        <w:rPr/>
      </w:pPr>
      <w:r w:rsidDel="00000000" w:rsidR="00000000" w:rsidRPr="00000000">
        <w:rPr/>
        <w:drawing>
          <wp:inline distB="114300" distT="114300" distL="114300" distR="114300">
            <wp:extent cx="5759775" cy="2400300"/>
            <wp:effectExtent b="0" l="0" r="0" t="0"/>
            <wp:docPr id="69156465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597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40" w:before="240" w:line="360" w:lineRule="auto"/>
        <w:jc w:val="center"/>
        <w:rPr/>
      </w:pPr>
      <w:r w:rsidDel="00000000" w:rsidR="00000000" w:rsidRPr="00000000">
        <w:rPr>
          <w:b w:val="1"/>
          <w:bCs w:val="1"/>
          <w:rtl w:val="0"/>
        </w:rPr>
        <w:t xml:space="preserve">Figura 30. </w:t>
      </w:r>
      <w:r w:rsidDel="00000000" w:rsidR="00000000" w:rsidRPr="00000000">
        <w:rPr>
          <w:rtl w:val="0"/>
        </w:rPr>
        <w:t xml:space="preserve">Média do NASA-TLX entre participantes avançados </w:t>
      </w:r>
    </w:p>
    <w:p w:rsidR="00000000" w:rsidDel="00000000" w:rsidP="00000000" w:rsidRDefault="00000000" w:rsidRPr="00000000" w14:paraId="00000272">
      <w:pPr>
        <w:spacing w:after="240" w:before="240" w:line="360" w:lineRule="auto"/>
        <w:jc w:val="center"/>
        <w:rPr/>
      </w:pPr>
      <w:r w:rsidDel="00000000" w:rsidR="00000000" w:rsidRPr="00000000">
        <w:rPr>
          <w:rtl w:val="0"/>
        </w:rPr>
      </w:r>
    </w:p>
    <w:p w:rsidR="00000000" w:rsidDel="00000000" w:rsidP="00000000" w:rsidRDefault="00000000" w:rsidRPr="00000000" w14:paraId="00000273">
      <w:pPr>
        <w:pStyle w:val="Heading2"/>
        <w:keepNext w:val="0"/>
        <w:keepLines w:val="0"/>
        <w:spacing w:after="80" w:before="280" w:line="360" w:lineRule="auto"/>
        <w:jc w:val="both"/>
        <w:rPr/>
      </w:pPr>
      <w:bookmarkStart w:colFirst="0" w:colLast="0" w:name="_heading=h.u3iwoxchv14t" w:id="35"/>
      <w:bookmarkEnd w:id="35"/>
      <w:r w:rsidDel="00000000" w:rsidR="00000000" w:rsidRPr="00000000">
        <w:rPr>
          <w:rtl w:val="0"/>
        </w:rPr>
        <w:t xml:space="preserve">6.2. Análise dos Resultados de Desempenho e Interação nas Tarefas</w:t>
      </w:r>
    </w:p>
    <w:p w:rsidR="00000000" w:rsidDel="00000000" w:rsidP="00000000" w:rsidRDefault="00000000" w:rsidRPr="00000000" w14:paraId="00000274">
      <w:pPr>
        <w:spacing w:after="240" w:before="240" w:line="360" w:lineRule="auto"/>
        <w:jc w:val="both"/>
        <w:rPr/>
      </w:pPr>
      <w:r w:rsidDel="00000000" w:rsidR="00000000" w:rsidRPr="00000000">
        <w:rPr>
          <w:rtl w:val="0"/>
        </w:rPr>
        <w:t xml:space="preserve">Além da avaliação subjetiva da carga de trabalho percebida por meio do NASA-TLX, realizou-se uma análise objetiva do comportamento dos participantes ao utilizar as duas versões da plataforma. Foram examinados o número total de tarefas concluídas, a distribuição dessas tarefas por tipo e a quantidade de cliques necessários para completar as operações. Esses indicadores permitem compreender, sob uma perspectiva quantitativa, como a usabilidade influencia diretamente a eficiência, a fluidez e o esforço operacional durante a interação.</w:t>
      </w:r>
    </w:p>
    <w:p w:rsidR="00000000" w:rsidDel="00000000" w:rsidP="00000000" w:rsidRDefault="00000000" w:rsidRPr="00000000" w14:paraId="00000275">
      <w:pPr>
        <w:pStyle w:val="Heading3"/>
        <w:keepNext w:val="0"/>
        <w:keepLines w:val="0"/>
        <w:spacing w:after="40" w:before="240" w:line="360" w:lineRule="auto"/>
        <w:jc w:val="both"/>
        <w:rPr/>
      </w:pPr>
      <w:bookmarkStart w:colFirst="0" w:colLast="0" w:name="_heading=h.icjc54udj1qt" w:id="36"/>
      <w:bookmarkEnd w:id="36"/>
      <w:r w:rsidDel="00000000" w:rsidR="00000000" w:rsidRPr="00000000">
        <w:rPr>
          <w:rtl w:val="0"/>
        </w:rPr>
        <w:t xml:space="preserve">6.2.1. Tarefas Completas por Plataforma</w:t>
      </w:r>
    </w:p>
    <w:p w:rsidR="00000000" w:rsidDel="00000000" w:rsidP="00000000" w:rsidRDefault="00000000" w:rsidRPr="00000000" w14:paraId="00000276">
      <w:pPr>
        <w:spacing w:after="240" w:before="240" w:line="360" w:lineRule="auto"/>
        <w:jc w:val="both"/>
        <w:rPr/>
      </w:pPr>
      <w:r w:rsidDel="00000000" w:rsidR="00000000" w:rsidRPr="00000000">
        <w:rPr>
          <w:rtl w:val="0"/>
        </w:rPr>
        <w:t xml:space="preserve">Foram analisados dados de tarefas completadas pelos 47 participantes que interagiram com ambas as versões da plataforma. Considerando que cada usuário deveria realizar quatro tarefas (Depósito, Saque, Transferência e Troca), o total máximo possível de tarefas a serem concluídas é de 188. A Figura 31 apresenta o total efetivamente concluído em cada protótipo. Observa-se que a versão com usabilidade resultou em 168 tarefas concluídas, enquanto a versão sem usabilidade atingiu 143 tarefas. Assim, a plataforma com usabilidade alcançou 89% do total possível, ao passo que a versão sem usabilidade atingiu 76%.</w:t>
      </w:r>
    </w:p>
    <w:p w:rsidR="00000000" w:rsidDel="00000000" w:rsidP="00000000" w:rsidRDefault="00000000" w:rsidRPr="00000000" w14:paraId="00000277">
      <w:pPr>
        <w:spacing w:after="240" w:before="240" w:line="360" w:lineRule="auto"/>
        <w:jc w:val="both"/>
        <w:rPr/>
      </w:pPr>
      <w:r w:rsidDel="00000000" w:rsidR="00000000" w:rsidRPr="00000000">
        <w:rPr>
          <w:rtl w:val="0"/>
        </w:rPr>
        <w:t xml:space="preserve">Essa diferença substancial indica que a interface aprimorada permitiu que os participantes completassem um número significativamente maior de operações, refletindo maior eficiência tanto na interpretação das instruções quanto na execução das etapas. A proximidade entre o desempenho obtido e o limite teórico máximo sugere que a versão com usabilidade reduziu de forma consistente pontos de atrito, incertezas e erros durante a navegação. Em contraste, a versão sem usabilidade comprometeu a conclusão de parte relevante das atividades, evidenciando o impacto direto de problemas de design na capacidade dos usuários de finalizar tarefas essenciais.</w:t>
      </w:r>
    </w:p>
    <w:p w:rsidR="00000000" w:rsidDel="00000000" w:rsidP="00000000" w:rsidRDefault="00000000" w:rsidRPr="00000000" w14:paraId="00000278">
      <w:pPr>
        <w:spacing w:after="240" w:before="240" w:line="360" w:lineRule="auto"/>
        <w:jc w:val="both"/>
        <w:rPr/>
      </w:pPr>
      <w:r w:rsidDel="00000000" w:rsidR="00000000" w:rsidRPr="00000000">
        <w:rPr>
          <w:rtl w:val="0"/>
        </w:rPr>
      </w:r>
    </w:p>
    <w:p w:rsidR="00000000" w:rsidDel="00000000" w:rsidP="00000000" w:rsidRDefault="00000000" w:rsidRPr="00000000" w14:paraId="00000279">
      <w:pPr>
        <w:spacing w:after="240" w:before="240" w:line="360" w:lineRule="auto"/>
        <w:jc w:val="both"/>
        <w:rPr/>
      </w:pPr>
      <w:r w:rsidDel="00000000" w:rsidR="00000000" w:rsidRPr="00000000">
        <w:rPr>
          <w:rtl w:val="0"/>
        </w:rPr>
      </w:r>
    </w:p>
    <w:p w:rsidR="00000000" w:rsidDel="00000000" w:rsidP="00000000" w:rsidRDefault="00000000" w:rsidRPr="00000000" w14:paraId="0000027A">
      <w:pPr>
        <w:spacing w:after="240" w:before="240" w:line="360" w:lineRule="auto"/>
        <w:jc w:val="both"/>
        <w:rPr/>
      </w:pPr>
      <w:r w:rsidDel="00000000" w:rsidR="00000000" w:rsidRPr="00000000">
        <w:rPr/>
        <w:drawing>
          <wp:inline distB="114300" distT="114300" distL="114300" distR="114300">
            <wp:extent cx="5759775" cy="4191000"/>
            <wp:effectExtent b="0" l="0" r="0" t="0"/>
            <wp:docPr id="691564648"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597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before="240" w:line="360" w:lineRule="auto"/>
        <w:jc w:val="center"/>
        <w:rPr/>
      </w:pPr>
      <w:r w:rsidDel="00000000" w:rsidR="00000000" w:rsidRPr="00000000">
        <w:rPr>
          <w:b w:val="1"/>
          <w:bCs w:val="1"/>
          <w:rtl w:val="0"/>
        </w:rPr>
        <w:t xml:space="preserve">Figura 31</w:t>
      </w:r>
      <w:r w:rsidDel="00000000" w:rsidR="00000000" w:rsidRPr="00000000">
        <w:rPr>
          <w:rtl w:val="0"/>
        </w:rPr>
        <w:t xml:space="preserve">. Total de tarefas completadas por plataforma</w:t>
      </w:r>
    </w:p>
    <w:p w:rsidR="00000000" w:rsidDel="00000000" w:rsidP="00000000" w:rsidRDefault="00000000" w:rsidRPr="00000000" w14:paraId="0000027C">
      <w:pPr>
        <w:spacing w:after="240" w:before="240" w:line="360" w:lineRule="auto"/>
        <w:jc w:val="left"/>
        <w:rPr/>
      </w:pPr>
      <w:r w:rsidDel="00000000" w:rsidR="00000000" w:rsidRPr="00000000">
        <w:rPr>
          <w:rtl w:val="0"/>
        </w:rPr>
      </w:r>
    </w:p>
    <w:p w:rsidR="00000000" w:rsidDel="00000000" w:rsidP="00000000" w:rsidRDefault="00000000" w:rsidRPr="00000000" w14:paraId="0000027D">
      <w:pPr>
        <w:spacing w:after="240" w:before="240" w:line="360" w:lineRule="auto"/>
        <w:jc w:val="both"/>
        <w:rPr/>
      </w:pPr>
      <w:r w:rsidDel="00000000" w:rsidR="00000000" w:rsidRPr="00000000">
        <w:rPr>
          <w:rtl w:val="0"/>
        </w:rPr>
        <w:t xml:space="preserve">A Figura 32 detalha a quantidade de tarefas realizadas em cada categoria. Como havia 47 participantes no estudo, o total esperado por categoria seria de 47 tarefas; valores inferiores indicam usuários que não conseguiram concluir determinada ação. Os resultados demonstram um padrão consistente entre todas as categorias: a plataforma com usabilidade apresentou desempenho superior.</w:t>
      </w:r>
    </w:p>
    <w:p w:rsidR="00000000" w:rsidDel="00000000" w:rsidP="00000000" w:rsidRDefault="00000000" w:rsidRPr="00000000" w14:paraId="0000027E">
      <w:pPr>
        <w:spacing w:after="240" w:before="240" w:line="360" w:lineRule="auto"/>
        <w:jc w:val="both"/>
        <w:rPr/>
      </w:pPr>
      <w:r w:rsidDel="00000000" w:rsidR="00000000" w:rsidRPr="00000000">
        <w:rPr>
          <w:rtl w:val="0"/>
        </w:rPr>
        <w:t xml:space="preserve">Essas tendências reforçam a hipótese de que a usabilidade impacta não apenas o total geral de tarefas concluídas, mas também a qualidade e a fluidez da execução em cada tipo específico de operação. A maior consistência observada na plataforma com usabilidade sugere que as melhorias visuais, estruturais e de orientação reduziram a necessidade de tentativas adicionais, minimizaram ambiguidades e tornaram os fluxos mais previsíveis para participantes de todos os níveis de experiência.</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spacing w:after="240" w:before="240" w:line="360" w:lineRule="auto"/>
        <w:jc w:val="both"/>
        <w:rPr/>
      </w:pPr>
      <w:r w:rsidDel="00000000" w:rsidR="00000000" w:rsidRPr="00000000">
        <w:rPr/>
        <w:drawing>
          <wp:inline distB="114300" distT="114300" distL="114300" distR="114300">
            <wp:extent cx="5759775" cy="3022600"/>
            <wp:effectExtent b="0" l="0" r="0" t="0"/>
            <wp:docPr id="691564678"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597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before="240" w:line="360" w:lineRule="auto"/>
        <w:jc w:val="center"/>
        <w:rPr/>
      </w:pPr>
      <w:r w:rsidDel="00000000" w:rsidR="00000000" w:rsidRPr="00000000">
        <w:rPr>
          <w:b w:val="1"/>
          <w:bCs w:val="1"/>
          <w:rtl w:val="0"/>
        </w:rPr>
        <w:t xml:space="preserve">Figura 32.</w:t>
      </w:r>
      <w:r w:rsidDel="00000000" w:rsidR="00000000" w:rsidRPr="00000000">
        <w:rPr>
          <w:rtl w:val="0"/>
        </w:rPr>
        <w:t xml:space="preserve"> Tarefas completadas por tipo de tarefa em cada plataforma</w:t>
      </w:r>
    </w:p>
    <w:p w:rsidR="00000000" w:rsidDel="00000000" w:rsidP="00000000" w:rsidRDefault="00000000" w:rsidRPr="00000000" w14:paraId="00000282">
      <w:pPr>
        <w:pStyle w:val="Heading3"/>
        <w:jc w:val="left"/>
        <w:rPr/>
      </w:pPr>
      <w:bookmarkStart w:colFirst="0" w:colLast="0" w:name="_heading=h.zfn0zal2eid5" w:id="37"/>
      <w:bookmarkEnd w:id="37"/>
      <w:r w:rsidDel="00000000" w:rsidR="00000000" w:rsidRPr="00000000">
        <w:rPr>
          <w:rtl w:val="0"/>
        </w:rPr>
        <w:t xml:space="preserve">6.2.2. Cliques Realizados por Plataforma</w:t>
      </w:r>
    </w:p>
    <w:p w:rsidR="00000000" w:rsidDel="00000000" w:rsidP="00000000" w:rsidRDefault="00000000" w:rsidRPr="00000000" w14:paraId="00000283">
      <w:pPr>
        <w:spacing w:after="240" w:before="240" w:line="360" w:lineRule="auto"/>
        <w:jc w:val="both"/>
        <w:rPr/>
      </w:pPr>
      <w:r w:rsidDel="00000000" w:rsidR="00000000" w:rsidRPr="00000000">
        <w:rPr>
          <w:rtl w:val="0"/>
        </w:rPr>
        <w:t xml:space="preserve">Para além das tarefas concluídas, a análise dos cliques realizados pelos participantes permite investigar o nível de eficiência operacional e o grau de atrito percebido durante a interação com cada versão da plataforma. Considerando que havia 47 usuários e que cada um deveria realizar quatro tarefas, o número ideal de cliques por plataforma seria 188, assumindo um fluxo linear, sem erros, retrocessos ou repetições. A Figura 33 apresenta o total de cliques registrados em cada protótipo.</w:t>
      </w:r>
    </w:p>
    <w:p w:rsidR="00000000" w:rsidDel="00000000" w:rsidP="00000000" w:rsidRDefault="00000000" w:rsidRPr="00000000" w14:paraId="00000284">
      <w:pPr>
        <w:spacing w:after="240" w:before="240" w:line="360" w:lineRule="auto"/>
        <w:jc w:val="both"/>
        <w:rPr/>
      </w:pPr>
      <w:r w:rsidDel="00000000" w:rsidR="00000000" w:rsidRPr="00000000">
        <w:rPr>
          <w:rtl w:val="0"/>
        </w:rPr>
        <w:t xml:space="preserve">Observa-se que a versão sem usabilidade acumulou 221 cliques, ultrapassando de forma significativa o limite esperado. Em contraste, a plataforma com usabilidade registrou 186 cliques, valor praticamente igual ao ideal teórico, sugerindo que a interface minimizou ruídos no processo e reduziu a ocorrência de ações redundantes ou equivocadas. Essa diferença entre as plataformas reflete de forma clara o impacto das melhorias de design, quanto mais intuitiva a interface, menor a necessidade de navegação exploratória e menor o número de cliques excedentes gerados ao longo das tarefas.</w:t>
      </w:r>
    </w:p>
    <w:p w:rsidR="00000000" w:rsidDel="00000000" w:rsidP="00000000" w:rsidRDefault="00000000" w:rsidRPr="00000000" w14:paraId="00000285">
      <w:pPr>
        <w:spacing w:after="240" w:before="240" w:line="360" w:lineRule="auto"/>
        <w:jc w:val="both"/>
        <w:rPr/>
      </w:pPr>
      <w:r w:rsidDel="00000000" w:rsidR="00000000" w:rsidRPr="00000000">
        <w:rPr>
          <w:rtl w:val="0"/>
        </w:rPr>
      </w:r>
    </w:p>
    <w:p w:rsidR="00000000" w:rsidDel="00000000" w:rsidP="00000000" w:rsidRDefault="00000000" w:rsidRPr="00000000" w14:paraId="00000286">
      <w:pPr>
        <w:spacing w:after="240" w:before="240" w:line="360" w:lineRule="auto"/>
        <w:jc w:val="both"/>
        <w:rPr/>
      </w:pPr>
      <w:r w:rsidDel="00000000" w:rsidR="00000000" w:rsidRPr="00000000">
        <w:rPr>
          <w:rtl w:val="0"/>
        </w:rPr>
      </w:r>
    </w:p>
    <w:p w:rsidR="00000000" w:rsidDel="00000000" w:rsidP="00000000" w:rsidRDefault="00000000" w:rsidRPr="00000000" w14:paraId="00000287">
      <w:pPr>
        <w:spacing w:after="240" w:before="240" w:line="360" w:lineRule="auto"/>
        <w:jc w:val="both"/>
        <w:rPr/>
      </w:pPr>
      <w:r w:rsidDel="00000000" w:rsidR="00000000" w:rsidRPr="00000000">
        <w:rPr/>
        <w:drawing>
          <wp:inline distB="114300" distT="114300" distL="114300" distR="114300">
            <wp:extent cx="5759775" cy="4191000"/>
            <wp:effectExtent b="0" l="0" r="0" t="0"/>
            <wp:docPr id="691564653"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597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40" w:before="240" w:line="360" w:lineRule="auto"/>
        <w:jc w:val="center"/>
        <w:rPr/>
      </w:pPr>
      <w:r w:rsidDel="00000000" w:rsidR="00000000" w:rsidRPr="00000000">
        <w:rPr>
          <w:b w:val="1"/>
          <w:bCs w:val="1"/>
          <w:rtl w:val="0"/>
        </w:rPr>
        <w:t xml:space="preserve">Figura 33.</w:t>
      </w:r>
      <w:r w:rsidDel="00000000" w:rsidR="00000000" w:rsidRPr="00000000">
        <w:rPr>
          <w:rtl w:val="0"/>
        </w:rPr>
        <w:t xml:space="preserve"> Total de cliques por plataforma</w:t>
      </w:r>
    </w:p>
    <w:p w:rsidR="00000000" w:rsidDel="00000000" w:rsidP="00000000" w:rsidRDefault="00000000" w:rsidRPr="00000000" w14:paraId="00000289">
      <w:pPr>
        <w:spacing w:after="240" w:before="240" w:line="360" w:lineRule="auto"/>
        <w:jc w:val="both"/>
        <w:rPr/>
      </w:pPr>
      <w:r w:rsidDel="00000000" w:rsidR="00000000" w:rsidRPr="00000000">
        <w:rPr>
          <w:rtl w:val="0"/>
        </w:rPr>
        <w:t xml:space="preserve">A Figura 34 detalha a distribuição dos cliques por categoria de ação. Assim como no caso das tarefas concluídas, espera-se que cada participante execute cada ação uma única vez; portanto, o valor ideal para cada categoria seria de 47 cliques. Valores superiores indicam que os usuários precisaram repetir etapas, buscar informações adicionais ou corrigir erros durante o fluxo.</w:t>
      </w:r>
    </w:p>
    <w:p w:rsidR="00000000" w:rsidDel="00000000" w:rsidP="00000000" w:rsidRDefault="00000000" w:rsidRPr="00000000" w14:paraId="0000028A">
      <w:pPr>
        <w:spacing w:after="240" w:before="240" w:line="360" w:lineRule="auto"/>
        <w:jc w:val="both"/>
        <w:rPr/>
      </w:pPr>
      <w:r w:rsidDel="00000000" w:rsidR="00000000" w:rsidRPr="00000000">
        <w:rPr>
          <w:rtl w:val="0"/>
        </w:rPr>
        <w:t xml:space="preserve">Os resultados revelam novamente que, em todas as categorias, a plataforma sem usabilidade apresentou um número muito maior de cliques repetidos. A plataforma com usabilidade, por outro lado, manteve valores bem mais próximos do limite esperado de 47 cliques. Embora ainda existam repetições, estas ocorreram em magnitude consideravelmente menor, o que reforça a hipótese de que a interface aprimorada reduziu ambiguidades, evitou confusões no fluxo e diminuiu a necessidade de cliques exploratórios.</w:t>
      </w:r>
    </w:p>
    <w:p w:rsidR="00000000" w:rsidDel="00000000" w:rsidP="00000000" w:rsidRDefault="00000000" w:rsidRPr="00000000" w14:paraId="0000028B">
      <w:pPr>
        <w:spacing w:after="240" w:before="240" w:line="360" w:lineRule="auto"/>
        <w:jc w:val="both"/>
        <w:rPr/>
      </w:pPr>
      <w:r w:rsidDel="00000000" w:rsidR="00000000" w:rsidRPr="00000000">
        <w:rPr>
          <w:rtl w:val="0"/>
        </w:rPr>
      </w:r>
    </w:p>
    <w:p w:rsidR="00000000" w:rsidDel="00000000" w:rsidP="00000000" w:rsidRDefault="00000000" w:rsidRPr="00000000" w14:paraId="0000028C">
      <w:pPr>
        <w:spacing w:after="240" w:before="240" w:line="360" w:lineRule="auto"/>
        <w:jc w:val="both"/>
        <w:rPr/>
      </w:pPr>
      <w:r w:rsidDel="00000000" w:rsidR="00000000" w:rsidRPr="00000000">
        <w:rPr/>
        <w:drawing>
          <wp:inline distB="114300" distT="114300" distL="114300" distR="114300">
            <wp:extent cx="5759775" cy="3022600"/>
            <wp:effectExtent b="0" l="0" r="0" t="0"/>
            <wp:docPr id="691564646"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7597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240" w:before="240" w:line="360" w:lineRule="auto"/>
        <w:jc w:val="center"/>
        <w:rPr/>
      </w:pPr>
      <w:r w:rsidDel="00000000" w:rsidR="00000000" w:rsidRPr="00000000">
        <w:rPr>
          <w:b w:val="1"/>
          <w:bCs w:val="1"/>
          <w:rtl w:val="0"/>
        </w:rPr>
        <w:t xml:space="preserve">Figura 34.</w:t>
      </w:r>
      <w:r w:rsidDel="00000000" w:rsidR="00000000" w:rsidRPr="00000000">
        <w:rPr>
          <w:rtl w:val="0"/>
        </w:rPr>
        <w:t xml:space="preserve"> Cliques por botão nas duas plataformas</w:t>
      </w:r>
    </w:p>
    <w:p w:rsidR="00000000" w:rsidDel="00000000" w:rsidP="00000000" w:rsidRDefault="00000000" w:rsidRPr="00000000" w14:paraId="0000028E">
      <w:pPr>
        <w:spacing w:after="240" w:before="240" w:line="360" w:lineRule="auto"/>
        <w:jc w:val="both"/>
        <w:rPr/>
      </w:pPr>
      <w:r w:rsidDel="00000000" w:rsidR="00000000" w:rsidRPr="00000000">
        <w:rPr>
          <w:rtl w:val="0"/>
        </w:rPr>
        <w:t xml:space="preserve">De modo geral, a análise dos cliques complementa e reforça os achados observados nas tarefas concluídas. A versão com usabilidade não apenas permitiu maior completude das operações, como também reduziu substancialmente o esforço interacional medido por cliques excedentes. Essa convergência entre indicadores objetivos (cliques) e comportamentais (tarefas concluídas) fortalece a conclusão de que as heurísticas de design implementadas diminuíram o atrito cognitivo e tornaram a experiência dos usuários mais fluida, eficiente e previsível.</w:t>
      </w:r>
    </w:p>
    <w:p w:rsidR="00000000" w:rsidDel="00000000" w:rsidP="00000000" w:rsidRDefault="00000000" w:rsidRPr="00000000" w14:paraId="0000028F">
      <w:pPr>
        <w:pStyle w:val="Heading1"/>
        <w:keepNext w:val="0"/>
        <w:keepLines w:val="0"/>
        <w:spacing w:after="80" w:before="360" w:line="360" w:lineRule="auto"/>
        <w:jc w:val="both"/>
        <w:rPr/>
      </w:pPr>
      <w:bookmarkStart w:colFirst="0" w:colLast="0" w:name="_heading=h.dwe91hdw4qic" w:id="38"/>
      <w:bookmarkEnd w:id="38"/>
      <w:r w:rsidDel="00000000" w:rsidR="00000000" w:rsidRPr="00000000">
        <w:rPr>
          <w:rtl w:val="0"/>
        </w:rPr>
        <w:t xml:space="preserve">7. Conclusão</w:t>
      </w:r>
    </w:p>
    <w:p w:rsidR="00000000" w:rsidDel="00000000" w:rsidP="00000000" w:rsidRDefault="00000000" w:rsidRPr="00000000" w14:paraId="00000290">
      <w:pPr>
        <w:spacing w:after="240" w:before="240" w:line="360" w:lineRule="auto"/>
        <w:jc w:val="both"/>
        <w:rPr/>
      </w:pPr>
      <w:r w:rsidDel="00000000" w:rsidR="00000000" w:rsidRPr="00000000">
        <w:rPr>
          <w:rtl w:val="0"/>
        </w:rPr>
        <w:t xml:space="preserve">Os resultados do estudo mostram que a aplicação de princípios heurísticos de usabilidade em interfaces DeFi reduz de maneira consistente o atrito cognitivo e melhora a experiência do usuário. Em conjunto, as evidências empíricas indicam que a segurança técnica, embora essencial, não é suficiente para promover a adoção em larga escala. É necessário que o design de interação esteja alinhado às expectativas e limitações dos usuários.</w:t>
      </w:r>
    </w:p>
    <w:p w:rsidR="00000000" w:rsidDel="00000000" w:rsidP="00000000" w:rsidRDefault="00000000" w:rsidRPr="00000000" w14:paraId="00000291">
      <w:pPr>
        <w:spacing w:after="240" w:before="240" w:line="360" w:lineRule="auto"/>
        <w:jc w:val="both"/>
        <w:rPr/>
      </w:pPr>
      <w:r w:rsidDel="00000000" w:rsidR="00000000" w:rsidRPr="00000000">
        <w:rPr>
          <w:rtl w:val="0"/>
        </w:rPr>
        <w:t xml:space="preserve">Como implicações práticas, recomenda-se a redução de confirmações e etapas redundantes, a oferta de feedbacks imediatos e compreensíveis, a normalização de unidades e a manutenção de consistência entre termos e fluxos. Sugere-se também a adoção de mecanismos de abstração de carteiras, permitindo um processo de autenticação mais próximo do que já é amplamente compreendido em ambientes Web2, como login por e-mail ou passkey. A inclusão de </w:t>
      </w:r>
      <w:r w:rsidDel="00000000" w:rsidR="00000000" w:rsidRPr="00000000">
        <w:rPr>
          <w:i w:val="1"/>
          <w:iCs w:val="1"/>
          <w:rtl w:val="0"/>
        </w:rPr>
        <w:t xml:space="preserve">handlers</w:t>
      </w:r>
      <w:r w:rsidDel="00000000" w:rsidR="00000000" w:rsidRPr="00000000">
        <w:rPr>
          <w:rtl w:val="0"/>
        </w:rPr>
        <w:t xml:space="preserve"> personalizados, capazes de apresentar informações de maneira simplificada e contextualizada, pode ainda reduzir dúvidas recorrentes e melhorar a fluidez da interação.</w:t>
      </w:r>
    </w:p>
    <w:p w:rsidR="00000000" w:rsidDel="00000000" w:rsidP="00000000" w:rsidRDefault="00000000" w:rsidRPr="00000000" w14:paraId="00000292">
      <w:pPr>
        <w:spacing w:after="240" w:before="240" w:line="360" w:lineRule="auto"/>
        <w:jc w:val="both"/>
        <w:rPr/>
      </w:pPr>
      <w:r w:rsidDel="00000000" w:rsidR="00000000" w:rsidRPr="00000000">
        <w:rPr>
          <w:rtl w:val="0"/>
        </w:rPr>
        <w:t xml:space="preserve">Pesquisas futuras podem ampliar o escopo para diferentes perfis de experiência e para cenários com maior complexidade operacional, como operações com múltiplas etapas, autorizações e empréstimos. Também é possível investigar métricas adicionais de desempenho e de confiança percebida ao longo do tempo. Esses caminhos podem acelerar a maturidade das interfaces DeFi e torná-las mais acessíveis, eficientes e confiáveis para um público cada vez mais diversificado.</w:t>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pStyle w:val="Heading1"/>
        <w:jc w:val="center"/>
        <w:rPr>
          <w:b w:val="1"/>
          <w:bCs w:val="1"/>
          <w:color w:val="ee0000"/>
        </w:rPr>
      </w:pPr>
      <w:bookmarkStart w:colFirst="0" w:colLast="0" w:name="_heading=h.ejdxllrcw30r" w:id="39"/>
      <w:bookmarkEnd w:id="39"/>
      <w:r w:rsidDel="00000000" w:rsidR="00000000" w:rsidRPr="00000000">
        <w:rPr>
          <w:rtl w:val="0"/>
        </w:rPr>
        <w:t xml:space="preserve">Referências</w:t>
      </w:r>
      <w:r w:rsidDel="00000000" w:rsidR="00000000" w:rsidRPr="00000000">
        <w:rPr>
          <w:rtl w:val="0"/>
        </w:rPr>
      </w:r>
    </w:p>
    <w:p w:rsidR="00000000" w:rsidDel="00000000" w:rsidP="00000000" w:rsidRDefault="00000000" w:rsidRPr="00000000" w14:paraId="00000295">
      <w:pPr>
        <w:spacing w:after="0" w:line="240" w:lineRule="auto"/>
        <w:jc w:val="both"/>
        <w:rPr/>
      </w:pPr>
      <w:r w:rsidDel="00000000" w:rsidR="00000000" w:rsidRPr="00000000">
        <w:rPr>
          <w:rtl w:val="0"/>
        </w:rPr>
      </w:r>
    </w:p>
    <w:p w:rsidR="00000000" w:rsidDel="00000000" w:rsidP="00000000" w:rsidRDefault="00000000" w:rsidRPr="00000000" w14:paraId="00000296">
      <w:pPr>
        <w:spacing w:after="0" w:line="240" w:lineRule="auto"/>
        <w:jc w:val="both"/>
        <w:rPr/>
      </w:pPr>
      <w:r w:rsidDel="00000000" w:rsidR="00000000" w:rsidRPr="00000000">
        <w:rPr>
          <w:rtl w:val="0"/>
        </w:rPr>
        <w:t xml:space="preserve">Livros:</w:t>
      </w:r>
    </w:p>
    <w:p w:rsidR="00000000" w:rsidDel="00000000" w:rsidP="00000000" w:rsidRDefault="00000000" w:rsidRPr="00000000" w14:paraId="00000297">
      <w:pPr>
        <w:spacing w:after="0" w:line="240" w:lineRule="auto"/>
        <w:rPr/>
      </w:pPr>
      <w:r w:rsidDel="00000000" w:rsidR="00000000" w:rsidRPr="00000000">
        <w:rPr>
          <w:rtl w:val="0"/>
        </w:rPr>
      </w:r>
    </w:p>
    <w:p w:rsidR="00000000" w:rsidDel="00000000" w:rsidP="00000000" w:rsidRDefault="00000000" w:rsidRPr="00000000" w14:paraId="00000298">
      <w:pPr>
        <w:spacing w:after="240" w:before="240" w:line="240" w:lineRule="auto"/>
        <w:rPr/>
      </w:pPr>
      <w:r w:rsidDel="00000000" w:rsidR="00000000" w:rsidRPr="00000000">
        <w:rPr>
          <w:rtl w:val="0"/>
        </w:rPr>
        <w:t xml:space="preserve">ANTONOPOULOS, Andreas M. </w:t>
      </w:r>
      <w:r w:rsidDel="00000000" w:rsidR="00000000" w:rsidRPr="00000000">
        <w:rPr>
          <w:b w:val="1"/>
          <w:bCs w:val="1"/>
          <w:i w:val="1"/>
          <w:iCs w:val="1"/>
          <w:rtl w:val="0"/>
        </w:rPr>
        <w:t xml:space="preserve">Mastering Bitcoin: unlocking digital cryptocurrencies</w:t>
      </w:r>
      <w:r w:rsidDel="00000000" w:rsidR="00000000" w:rsidRPr="00000000">
        <w:rPr>
          <w:rtl w:val="0"/>
        </w:rPr>
        <w:t xml:space="preserve">. Sebastopol: O’Reilly Media, 2014.</w:t>
      </w:r>
    </w:p>
    <w:p w:rsidR="00000000" w:rsidDel="00000000" w:rsidP="00000000" w:rsidRDefault="00000000" w:rsidRPr="00000000" w14:paraId="00000299">
      <w:pPr>
        <w:spacing w:after="240" w:before="240" w:line="240" w:lineRule="auto"/>
        <w:rPr/>
      </w:pPr>
      <w:r w:rsidDel="00000000" w:rsidR="00000000" w:rsidRPr="00000000">
        <w:rPr>
          <w:rtl w:val="0"/>
        </w:rPr>
        <w:t xml:space="preserve">ANTONOPOULOS, Andreas M.; WOOD, Gavin. </w:t>
      </w:r>
      <w:r w:rsidDel="00000000" w:rsidR="00000000" w:rsidRPr="00000000">
        <w:rPr>
          <w:b w:val="1"/>
          <w:bCs w:val="1"/>
          <w:i w:val="1"/>
          <w:iCs w:val="1"/>
          <w:rtl w:val="0"/>
        </w:rPr>
        <w:t xml:space="preserve">Mastering Ethereum: building smart contracts and DApps</w:t>
      </w:r>
      <w:r w:rsidDel="00000000" w:rsidR="00000000" w:rsidRPr="00000000">
        <w:rPr>
          <w:rtl w:val="0"/>
        </w:rPr>
        <w:t xml:space="preserve">. Sebastopol: O’Reilly Media, 2018.</w:t>
      </w:r>
    </w:p>
    <w:p w:rsidR="00000000" w:rsidDel="00000000" w:rsidP="00000000" w:rsidRDefault="00000000" w:rsidRPr="00000000" w14:paraId="0000029A">
      <w:pPr>
        <w:spacing w:after="240" w:before="240" w:line="240" w:lineRule="auto"/>
        <w:rPr/>
      </w:pPr>
      <w:r w:rsidDel="00000000" w:rsidR="00000000" w:rsidRPr="00000000">
        <w:rPr>
          <w:rtl w:val="0"/>
        </w:rPr>
        <w:t xml:space="preserve">BASHIR, Imran. </w:t>
      </w:r>
      <w:r w:rsidDel="00000000" w:rsidR="00000000" w:rsidRPr="00000000">
        <w:rPr>
          <w:b w:val="1"/>
          <w:bCs w:val="1"/>
          <w:i w:val="1"/>
          <w:iCs w:val="1"/>
          <w:rtl w:val="0"/>
        </w:rPr>
        <w:t xml:space="preserve">Mastering blockchain: distributed ledger technology, decentralization, and smart contracts explained</w:t>
      </w:r>
      <w:r w:rsidDel="00000000" w:rsidR="00000000" w:rsidRPr="00000000">
        <w:rPr>
          <w:rtl w:val="0"/>
        </w:rPr>
        <w:t xml:space="preserve">. 2. ed. Birmingham: Packt Publishing, 2018.</w:t>
      </w:r>
    </w:p>
    <w:p w:rsidR="00000000" w:rsidDel="00000000" w:rsidP="00000000" w:rsidRDefault="00000000" w:rsidRPr="00000000" w14:paraId="0000029B">
      <w:pPr>
        <w:spacing w:after="240" w:before="240" w:line="240" w:lineRule="auto"/>
        <w:rPr/>
      </w:pPr>
      <w:r w:rsidDel="00000000" w:rsidR="00000000" w:rsidRPr="00000000">
        <w:rPr>
          <w:rtl w:val="0"/>
        </w:rPr>
        <w:t xml:space="preserve">NIELSEN, Jakob. </w:t>
      </w:r>
      <w:r w:rsidDel="00000000" w:rsidR="00000000" w:rsidRPr="00000000">
        <w:rPr>
          <w:b w:val="1"/>
          <w:bCs w:val="1"/>
          <w:i w:val="1"/>
          <w:iCs w:val="1"/>
          <w:rtl w:val="0"/>
        </w:rPr>
        <w:t xml:space="preserve">Usability engineering</w:t>
      </w:r>
      <w:r w:rsidDel="00000000" w:rsidR="00000000" w:rsidRPr="00000000">
        <w:rPr>
          <w:rtl w:val="0"/>
        </w:rPr>
        <w:t xml:space="preserve">. San Francisco: Morgan Kaufmann, 1994.</w:t>
      </w:r>
    </w:p>
    <w:p w:rsidR="00000000" w:rsidDel="00000000" w:rsidP="00000000" w:rsidRDefault="00000000" w:rsidRPr="00000000" w14:paraId="0000029C">
      <w:pPr>
        <w:spacing w:after="240" w:before="240" w:line="240" w:lineRule="auto"/>
        <w:rPr/>
      </w:pPr>
      <w:r w:rsidDel="00000000" w:rsidR="00000000" w:rsidRPr="00000000">
        <w:rPr>
          <w:rtl w:val="0"/>
        </w:rPr>
        <w:t xml:space="preserve">NORMAN, Donald A. </w:t>
      </w:r>
      <w:r w:rsidDel="00000000" w:rsidR="00000000" w:rsidRPr="00000000">
        <w:rPr>
          <w:b w:val="1"/>
          <w:bCs w:val="1"/>
          <w:i w:val="1"/>
          <w:iCs w:val="1"/>
          <w:rtl w:val="0"/>
        </w:rPr>
        <w:t xml:space="preserve">The design of everyday things</w:t>
      </w:r>
      <w:r w:rsidDel="00000000" w:rsidR="00000000" w:rsidRPr="00000000">
        <w:rPr>
          <w:rtl w:val="0"/>
        </w:rPr>
        <w:t xml:space="preserve">. Revised and expanded ed. New York: Basic Books, 2013.</w:t>
      </w:r>
    </w:p>
    <w:p w:rsidR="00000000" w:rsidDel="00000000" w:rsidP="00000000" w:rsidRDefault="00000000" w:rsidRPr="00000000" w14:paraId="0000029D">
      <w:pPr>
        <w:spacing w:after="240" w:before="240" w:line="240" w:lineRule="auto"/>
        <w:rPr/>
      </w:pPr>
      <w:r w:rsidDel="00000000" w:rsidR="00000000" w:rsidRPr="00000000">
        <w:rPr>
          <w:rtl w:val="0"/>
        </w:rPr>
        <w:t xml:space="preserve">PREECE, Jennifer; ROGERS, Yvonne; SHARP, Helen. </w:t>
      </w:r>
      <w:r w:rsidDel="00000000" w:rsidR="00000000" w:rsidRPr="00000000">
        <w:rPr>
          <w:b w:val="1"/>
          <w:bCs w:val="1"/>
          <w:i w:val="1"/>
          <w:iCs w:val="1"/>
          <w:rtl w:val="0"/>
        </w:rPr>
        <w:t xml:space="preserve">Interaction design: beyond human-computer interaction</w:t>
      </w:r>
      <w:r w:rsidDel="00000000" w:rsidR="00000000" w:rsidRPr="00000000">
        <w:rPr>
          <w:rtl w:val="0"/>
        </w:rPr>
        <w:t xml:space="preserve">. New York: Wiley, 2002.</w:t>
      </w:r>
    </w:p>
    <w:p w:rsidR="00000000" w:rsidDel="00000000" w:rsidP="00000000" w:rsidRDefault="00000000" w:rsidRPr="00000000" w14:paraId="0000029E">
      <w:pPr>
        <w:spacing w:after="240" w:before="240" w:line="240" w:lineRule="auto"/>
        <w:rPr/>
      </w:pPr>
      <w:r w:rsidDel="00000000" w:rsidR="00000000" w:rsidRPr="00000000">
        <w:rPr>
          <w:rtl w:val="0"/>
        </w:rPr>
        <w:t xml:space="preserve">ROSENBAUM, Kalle. </w:t>
      </w:r>
      <w:r w:rsidDel="00000000" w:rsidR="00000000" w:rsidRPr="00000000">
        <w:rPr>
          <w:b w:val="1"/>
          <w:bCs w:val="1"/>
          <w:i w:val="1"/>
          <w:iCs w:val="1"/>
          <w:rtl w:val="0"/>
        </w:rPr>
        <w:t xml:space="preserve">Grokking Bitcoin</w:t>
      </w:r>
      <w:r w:rsidDel="00000000" w:rsidR="00000000" w:rsidRPr="00000000">
        <w:rPr>
          <w:rtl w:val="0"/>
        </w:rPr>
        <w:t xml:space="preserve">. Shelter Island: Manning Publications, 2019.</w:t>
      </w:r>
    </w:p>
    <w:p w:rsidR="00000000" w:rsidDel="00000000" w:rsidP="00000000" w:rsidRDefault="00000000" w:rsidRPr="00000000" w14:paraId="0000029F">
      <w:pPr>
        <w:spacing w:after="240" w:before="240" w:line="240" w:lineRule="auto"/>
        <w:rPr/>
      </w:pPr>
      <w:r w:rsidDel="00000000" w:rsidR="00000000" w:rsidRPr="00000000">
        <w:rPr>
          <w:rtl w:val="0"/>
        </w:rPr>
        <w:t xml:space="preserve">RUBIN, Jeffrey; CHISNELL, Dana. </w:t>
      </w:r>
      <w:r w:rsidDel="00000000" w:rsidR="00000000" w:rsidRPr="00000000">
        <w:rPr>
          <w:b w:val="1"/>
          <w:bCs w:val="1"/>
          <w:i w:val="1"/>
          <w:iCs w:val="1"/>
          <w:rtl w:val="0"/>
        </w:rPr>
        <w:t xml:space="preserve">Handbook of usability testing: how to plan, design, and conduct effective tests</w:t>
      </w:r>
      <w:r w:rsidDel="00000000" w:rsidR="00000000" w:rsidRPr="00000000">
        <w:rPr>
          <w:rtl w:val="0"/>
        </w:rPr>
        <w:t xml:space="preserve">. 2. ed. Indianapolis: Wiley Publishing, 2008.</w:t>
      </w:r>
    </w:p>
    <w:p w:rsidR="00000000" w:rsidDel="00000000" w:rsidP="00000000" w:rsidRDefault="00000000" w:rsidRPr="00000000" w14:paraId="000002A0">
      <w:pPr>
        <w:spacing w:after="240" w:before="240" w:line="240" w:lineRule="auto"/>
        <w:rPr/>
      </w:pPr>
      <w:r w:rsidDel="00000000" w:rsidR="00000000" w:rsidRPr="00000000">
        <w:rPr>
          <w:rtl w:val="0"/>
        </w:rPr>
        <w:t xml:space="preserve">SAURO, Jeff; LEWIS, James R. </w:t>
      </w:r>
      <w:r w:rsidDel="00000000" w:rsidR="00000000" w:rsidRPr="00000000">
        <w:rPr>
          <w:b w:val="1"/>
          <w:bCs w:val="1"/>
          <w:i w:val="1"/>
          <w:iCs w:val="1"/>
          <w:rtl w:val="0"/>
        </w:rPr>
        <w:t xml:space="preserve">Quantifying the user experience: practical statistics for user research</w:t>
      </w:r>
      <w:r w:rsidDel="00000000" w:rsidR="00000000" w:rsidRPr="00000000">
        <w:rPr>
          <w:rtl w:val="0"/>
        </w:rPr>
        <w:t xml:space="preserve">. Burlington: Morgan Kaufmann, 2012.</w:t>
      </w:r>
    </w:p>
    <w:p w:rsidR="00000000" w:rsidDel="00000000" w:rsidP="00000000" w:rsidRDefault="00000000" w:rsidRPr="00000000" w14:paraId="000002A1">
      <w:pPr>
        <w:spacing w:after="240" w:before="240" w:line="240" w:lineRule="auto"/>
        <w:rPr/>
      </w:pPr>
      <w:r w:rsidDel="00000000" w:rsidR="00000000" w:rsidRPr="00000000">
        <w:rPr>
          <w:rtl w:val="0"/>
        </w:rPr>
        <w:t xml:space="preserve">SHNEIDERMAN, Ben; PLAISANT, Catherine. </w:t>
      </w:r>
      <w:r w:rsidDel="00000000" w:rsidR="00000000" w:rsidRPr="00000000">
        <w:rPr>
          <w:b w:val="1"/>
          <w:bCs w:val="1"/>
          <w:i w:val="1"/>
          <w:iCs w:val="1"/>
          <w:rtl w:val="0"/>
        </w:rPr>
        <w:t xml:space="preserve">Designing the user interface: strategies for effective human-computer interaction</w:t>
      </w:r>
      <w:r w:rsidDel="00000000" w:rsidR="00000000" w:rsidRPr="00000000">
        <w:rPr>
          <w:rtl w:val="0"/>
        </w:rPr>
        <w:t xml:space="preserve">. 4. ed. Boston: Pearson/Addison Wesley, 2004.</w:t>
      </w:r>
    </w:p>
    <w:p w:rsidR="00000000" w:rsidDel="00000000" w:rsidP="00000000" w:rsidRDefault="00000000" w:rsidRPr="00000000" w14:paraId="000002A2">
      <w:pPr>
        <w:spacing w:after="240" w:before="240" w:line="240" w:lineRule="auto"/>
        <w:rPr/>
      </w:pPr>
      <w:r w:rsidDel="00000000" w:rsidR="00000000" w:rsidRPr="00000000">
        <w:rPr>
          <w:rtl w:val="0"/>
        </w:rPr>
        <w:t xml:space="preserve">SHNEIDERMAN, Ben et al. </w:t>
      </w:r>
      <w:r w:rsidDel="00000000" w:rsidR="00000000" w:rsidRPr="00000000">
        <w:rPr>
          <w:b w:val="1"/>
          <w:bCs w:val="1"/>
          <w:i w:val="1"/>
          <w:iCs w:val="1"/>
          <w:rtl w:val="0"/>
        </w:rPr>
        <w:t xml:space="preserve">Designing the user interface: strategies for effective human-computer interaction</w:t>
      </w:r>
      <w:r w:rsidDel="00000000" w:rsidR="00000000" w:rsidRPr="00000000">
        <w:rPr>
          <w:rtl w:val="0"/>
        </w:rPr>
        <w:t xml:space="preserve">. Boston: Pearson, 2009.</w:t>
      </w:r>
    </w:p>
    <w:p w:rsidR="00000000" w:rsidDel="00000000" w:rsidP="00000000" w:rsidRDefault="00000000" w:rsidRPr="00000000" w14:paraId="000002A3">
      <w:pPr>
        <w:spacing w:after="240" w:before="240" w:line="240" w:lineRule="auto"/>
        <w:rPr/>
      </w:pPr>
      <w:r w:rsidDel="00000000" w:rsidR="00000000" w:rsidRPr="00000000">
        <w:rPr>
          <w:rtl w:val="0"/>
        </w:rPr>
      </w:r>
    </w:p>
    <w:p w:rsidR="00000000" w:rsidDel="00000000" w:rsidP="00000000" w:rsidRDefault="00000000" w:rsidRPr="00000000" w14:paraId="000002A4">
      <w:pPr>
        <w:spacing w:after="0" w:line="240" w:lineRule="auto"/>
        <w:rPr/>
      </w:pPr>
      <w:r w:rsidDel="00000000" w:rsidR="00000000" w:rsidRPr="00000000">
        <w:rPr>
          <w:rtl w:val="0"/>
        </w:rPr>
        <w:t xml:space="preserve">Artigos, Relatórios e Documentos Técnicos:</w:t>
      </w:r>
    </w:p>
    <w:p w:rsidR="00000000" w:rsidDel="00000000" w:rsidP="00000000" w:rsidRDefault="00000000" w:rsidRPr="00000000" w14:paraId="000002A5">
      <w:pPr>
        <w:spacing w:after="0" w:line="240" w:lineRule="auto"/>
        <w:rPr/>
      </w:pPr>
      <w:r w:rsidDel="00000000" w:rsidR="00000000" w:rsidRPr="00000000">
        <w:rPr>
          <w:rtl w:val="0"/>
        </w:rPr>
      </w:r>
    </w:p>
    <w:p w:rsidR="00000000" w:rsidDel="00000000" w:rsidP="00000000" w:rsidRDefault="00000000" w:rsidRPr="00000000" w14:paraId="000002A6">
      <w:pPr>
        <w:spacing w:after="240" w:before="240" w:lineRule="auto"/>
        <w:rPr/>
      </w:pPr>
      <w:r w:rsidDel="00000000" w:rsidR="00000000" w:rsidRPr="00000000">
        <w:rPr>
          <w:rtl w:val="0"/>
        </w:rPr>
        <w:t xml:space="preserve">ALBAYATI, H.; KIM, S. K.; RHO, J. J. </w:t>
      </w:r>
      <w:r w:rsidDel="00000000" w:rsidR="00000000" w:rsidRPr="00000000">
        <w:rPr>
          <w:b w:val="1"/>
          <w:bCs w:val="1"/>
          <w:i w:val="1"/>
          <w:iCs w:val="1"/>
          <w:rtl w:val="0"/>
        </w:rPr>
        <w:t xml:space="preserve">A study on the use of cryptocurrency wallets from a user experience perspective</w:t>
      </w:r>
      <w:r w:rsidDel="00000000" w:rsidR="00000000" w:rsidRPr="00000000">
        <w:rPr>
          <w:rtl w:val="0"/>
        </w:rPr>
        <w:t xml:space="preserve">. </w:t>
      </w:r>
      <w:r w:rsidDel="00000000" w:rsidR="00000000" w:rsidRPr="00000000">
        <w:rPr>
          <w:i w:val="1"/>
          <w:iCs w:val="1"/>
          <w:rtl w:val="0"/>
        </w:rPr>
        <w:t xml:space="preserve">Human Behavior and Emerging Technologies</w:t>
      </w:r>
      <w:r w:rsidDel="00000000" w:rsidR="00000000" w:rsidRPr="00000000">
        <w:rPr>
          <w:rtl w:val="0"/>
        </w:rPr>
        <w:t xml:space="preserve">, v. 3, n. 5, p. 720–738, 2021.</w:t>
      </w:r>
    </w:p>
    <w:p w:rsidR="00000000" w:rsidDel="00000000" w:rsidP="00000000" w:rsidRDefault="00000000" w:rsidRPr="00000000" w14:paraId="000002A7">
      <w:pPr>
        <w:spacing w:after="240" w:before="240" w:lineRule="auto"/>
        <w:rPr/>
      </w:pPr>
      <w:r w:rsidDel="00000000" w:rsidR="00000000" w:rsidRPr="00000000">
        <w:rPr>
          <w:rtl w:val="0"/>
        </w:rPr>
        <w:t xml:space="preserve">ASSILA, A.; OLIVEIRA, K.; EZZEDINE, H. </w:t>
      </w:r>
      <w:r w:rsidDel="00000000" w:rsidR="00000000" w:rsidRPr="00000000">
        <w:rPr>
          <w:b w:val="1"/>
          <w:bCs w:val="1"/>
          <w:i w:val="1"/>
          <w:iCs w:val="1"/>
          <w:rtl w:val="0"/>
        </w:rPr>
        <w:t xml:space="preserve">Integration of subjective and objective usability evaluation based on ISO/IEC 15939</w:t>
      </w:r>
      <w:r w:rsidDel="00000000" w:rsidR="00000000" w:rsidRPr="00000000">
        <w:rPr>
          <w:rtl w:val="0"/>
        </w:rPr>
        <w:t xml:space="preserve">. </w:t>
      </w:r>
      <w:r w:rsidDel="00000000" w:rsidR="00000000" w:rsidRPr="00000000">
        <w:rPr>
          <w:i w:val="1"/>
          <w:iCs w:val="1"/>
          <w:rtl w:val="0"/>
        </w:rPr>
        <w:t xml:space="preserve">International Journal of Human-Computer Interaction</w:t>
      </w:r>
      <w:r w:rsidDel="00000000" w:rsidR="00000000" w:rsidRPr="00000000">
        <w:rPr>
          <w:rtl w:val="0"/>
        </w:rPr>
        <w:t xml:space="preserve">, v. 32, 2016.</w:t>
      </w:r>
    </w:p>
    <w:p w:rsidR="00000000" w:rsidDel="00000000" w:rsidP="00000000" w:rsidRDefault="00000000" w:rsidRPr="00000000" w14:paraId="000002A8">
      <w:pPr>
        <w:spacing w:after="240" w:before="240" w:lineRule="auto"/>
        <w:rPr/>
      </w:pPr>
      <w:r w:rsidDel="00000000" w:rsidR="00000000" w:rsidRPr="00000000">
        <w:rPr>
          <w:rtl w:val="0"/>
        </w:rPr>
        <w:t xml:space="preserve">BACK, Adam. </w:t>
      </w:r>
      <w:r w:rsidDel="00000000" w:rsidR="00000000" w:rsidRPr="00000000">
        <w:rPr>
          <w:b w:val="1"/>
          <w:bCs w:val="1"/>
          <w:i w:val="1"/>
          <w:iCs w:val="1"/>
          <w:rtl w:val="0"/>
        </w:rPr>
        <w:t xml:space="preserve">Hashcash – a denial of service counter-measure</w:t>
      </w:r>
      <w:r w:rsidDel="00000000" w:rsidR="00000000" w:rsidRPr="00000000">
        <w:rPr>
          <w:rtl w:val="0"/>
        </w:rPr>
        <w:t xml:space="preserve">. Technical report, 2002. Disponível em: https://www.hashcash.org. Acesso em: 9 out. 2025.</w:t>
      </w:r>
    </w:p>
    <w:p w:rsidR="00000000" w:rsidDel="00000000" w:rsidP="00000000" w:rsidRDefault="00000000" w:rsidRPr="00000000" w14:paraId="000002A9">
      <w:pPr>
        <w:spacing w:after="240" w:before="240" w:lineRule="auto"/>
        <w:rPr/>
      </w:pPr>
      <w:r w:rsidDel="00000000" w:rsidR="00000000" w:rsidRPr="00000000">
        <w:rPr>
          <w:rtl w:val="0"/>
        </w:rPr>
        <w:t xml:space="preserve">BASTIEN, J. M. C. </w:t>
      </w:r>
      <w:r w:rsidDel="00000000" w:rsidR="00000000" w:rsidRPr="00000000">
        <w:rPr>
          <w:b w:val="1"/>
          <w:bCs w:val="1"/>
          <w:i w:val="1"/>
          <w:iCs w:val="1"/>
          <w:rtl w:val="0"/>
        </w:rPr>
        <w:t xml:space="preserve">Usability testing: a review of some methodological and technical aspects of the method</w:t>
      </w:r>
      <w:r w:rsidDel="00000000" w:rsidR="00000000" w:rsidRPr="00000000">
        <w:rPr>
          <w:rtl w:val="0"/>
        </w:rPr>
        <w:t xml:space="preserve">. </w:t>
      </w:r>
      <w:r w:rsidDel="00000000" w:rsidR="00000000" w:rsidRPr="00000000">
        <w:rPr>
          <w:i w:val="1"/>
          <w:iCs w:val="1"/>
          <w:rtl w:val="0"/>
        </w:rPr>
        <w:t xml:space="preserve">International Journal of Medical Informatics</w:t>
      </w:r>
      <w:r w:rsidDel="00000000" w:rsidR="00000000" w:rsidRPr="00000000">
        <w:rPr>
          <w:rtl w:val="0"/>
        </w:rPr>
        <w:t xml:space="preserve">, v. 79, n. 4, p. e18–e23, 2010.</w:t>
      </w:r>
    </w:p>
    <w:p w:rsidR="00000000" w:rsidDel="00000000" w:rsidP="00000000" w:rsidRDefault="00000000" w:rsidRPr="00000000" w14:paraId="000002AA">
      <w:pPr>
        <w:spacing w:after="240" w:before="240" w:lineRule="auto"/>
        <w:rPr/>
      </w:pPr>
      <w:r w:rsidDel="00000000" w:rsidR="00000000" w:rsidRPr="00000000">
        <w:rPr>
          <w:rtl w:val="0"/>
        </w:rPr>
        <w:t xml:space="preserve">BUTERIN, Vitalik. </w:t>
      </w:r>
      <w:r w:rsidDel="00000000" w:rsidR="00000000" w:rsidRPr="00000000">
        <w:rPr>
          <w:b w:val="1"/>
          <w:bCs w:val="1"/>
          <w:i w:val="1"/>
          <w:iCs w:val="1"/>
          <w:rtl w:val="0"/>
        </w:rPr>
        <w:t xml:space="preserve">Ethereum: a next-generation smart contract and decentralized application platform</w:t>
      </w:r>
      <w:r w:rsidDel="00000000" w:rsidR="00000000" w:rsidRPr="00000000">
        <w:rPr>
          <w:rtl w:val="0"/>
        </w:rPr>
        <w:t xml:space="preserve">. 2014. Disponível em:</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https://ethereum.org/en/whitepaper/</w:t>
        </w:r>
      </w:hyperlink>
      <w:r w:rsidDel="00000000" w:rsidR="00000000" w:rsidRPr="00000000">
        <w:rPr>
          <w:rtl w:val="0"/>
        </w:rPr>
        <w:t xml:space="preserve">. Acesso em: 9 out. 2025.</w:t>
      </w:r>
    </w:p>
    <w:p w:rsidR="00000000" w:rsidDel="00000000" w:rsidP="00000000" w:rsidRDefault="00000000" w:rsidRPr="00000000" w14:paraId="000002AB">
      <w:pPr>
        <w:spacing w:after="240" w:before="240" w:lineRule="auto"/>
        <w:rPr/>
      </w:pPr>
      <w:r w:rsidDel="00000000" w:rsidR="00000000" w:rsidRPr="00000000">
        <w:rPr>
          <w:rtl w:val="0"/>
        </w:rPr>
        <w:t xml:space="preserve">BYERS, J. C.; BITTNER, A. C.; HILL, S. G. </w:t>
      </w:r>
      <w:r w:rsidDel="00000000" w:rsidR="00000000" w:rsidRPr="00000000">
        <w:rPr>
          <w:b w:val="1"/>
          <w:bCs w:val="1"/>
          <w:i w:val="1"/>
          <w:iCs w:val="1"/>
          <w:rtl w:val="0"/>
        </w:rPr>
        <w:t xml:space="preserve">Traditional and raw task load index (TLX) correlations</w:t>
      </w:r>
      <w:r w:rsidDel="00000000" w:rsidR="00000000" w:rsidRPr="00000000">
        <w:rPr>
          <w:rtl w:val="0"/>
        </w:rPr>
        <w:t xml:space="preserve">. In: </w:t>
      </w:r>
      <w:r w:rsidDel="00000000" w:rsidR="00000000" w:rsidRPr="00000000">
        <w:rPr>
          <w:i w:val="1"/>
          <w:iCs w:val="1"/>
          <w:rtl w:val="0"/>
        </w:rPr>
        <w:t xml:space="preserve">Advances in Industrial Ergonomics and Safety</w:t>
      </w:r>
      <w:r w:rsidDel="00000000" w:rsidR="00000000" w:rsidRPr="00000000">
        <w:rPr>
          <w:rtl w:val="0"/>
        </w:rPr>
        <w:t xml:space="preserve">. Londres: Taylor &amp; Francis, 1989. p. 481–485.</w:t>
      </w:r>
    </w:p>
    <w:p w:rsidR="00000000" w:rsidDel="00000000" w:rsidP="00000000" w:rsidRDefault="00000000" w:rsidRPr="00000000" w14:paraId="000002AC">
      <w:pPr>
        <w:spacing w:after="240" w:before="240" w:lineRule="auto"/>
        <w:rPr/>
      </w:pPr>
      <w:r w:rsidDel="00000000" w:rsidR="00000000" w:rsidRPr="00000000">
        <w:rPr>
          <w:rtl w:val="0"/>
        </w:rPr>
        <w:t xml:space="preserve">DAI, Wei. </w:t>
      </w:r>
      <w:r w:rsidDel="00000000" w:rsidR="00000000" w:rsidRPr="00000000">
        <w:rPr>
          <w:b w:val="1"/>
          <w:bCs w:val="1"/>
          <w:i w:val="1"/>
          <w:iCs w:val="1"/>
          <w:rtl w:val="0"/>
        </w:rPr>
        <w:t xml:space="preserve">b-money</w:t>
      </w:r>
      <w:r w:rsidDel="00000000" w:rsidR="00000000" w:rsidRPr="00000000">
        <w:rPr>
          <w:rtl w:val="0"/>
        </w:rPr>
        <w:t xml:space="preserve">. 1998. Disponível em:</w:t>
      </w:r>
      <w:hyperlink r:id="rId45">
        <w:r w:rsidDel="00000000" w:rsidR="00000000" w:rsidRPr="00000000">
          <w:rPr>
            <w:rtl w:val="0"/>
          </w:rPr>
          <w:t xml:space="preserve"> </w:t>
        </w:r>
      </w:hyperlink>
      <w:hyperlink r:id="rId46">
        <w:r w:rsidDel="00000000" w:rsidR="00000000" w:rsidRPr="00000000">
          <w:rPr>
            <w:color w:val="1155cc"/>
            <w:u w:val="single"/>
            <w:rtl w:val="0"/>
          </w:rPr>
          <w:t xml:space="preserve">http://www.weidai.com/bmoney.txt</w:t>
        </w:r>
      </w:hyperlink>
      <w:r w:rsidDel="00000000" w:rsidR="00000000" w:rsidRPr="00000000">
        <w:rPr>
          <w:rtl w:val="0"/>
        </w:rPr>
        <w:t xml:space="preserve">. Acesso em: 9 out. 2025.</w:t>
      </w:r>
    </w:p>
    <w:p w:rsidR="00000000" w:rsidDel="00000000" w:rsidP="00000000" w:rsidRDefault="00000000" w:rsidRPr="00000000" w14:paraId="000002AD">
      <w:pPr>
        <w:spacing w:after="240" w:before="240" w:lineRule="auto"/>
        <w:rPr/>
      </w:pPr>
      <w:r w:rsidDel="00000000" w:rsidR="00000000" w:rsidRPr="00000000">
        <w:rPr>
          <w:rtl w:val="0"/>
        </w:rPr>
        <w:t xml:space="preserve">FOSTER, M. E.; GIULIANI, M.; KNOLL, A. </w:t>
      </w:r>
      <w:r w:rsidDel="00000000" w:rsidR="00000000" w:rsidRPr="00000000">
        <w:rPr>
          <w:b w:val="1"/>
          <w:bCs w:val="1"/>
          <w:i w:val="1"/>
          <w:iCs w:val="1"/>
          <w:rtl w:val="0"/>
        </w:rPr>
        <w:t xml:space="preserve">Comparing objective and subjective measures of usability in a human-robot dialogue system</w:t>
      </w:r>
      <w:r w:rsidDel="00000000" w:rsidR="00000000" w:rsidRPr="00000000">
        <w:rPr>
          <w:rtl w:val="0"/>
        </w:rPr>
        <w:t xml:space="preserve">. In: </w:t>
      </w:r>
      <w:r w:rsidDel="00000000" w:rsidR="00000000" w:rsidRPr="00000000">
        <w:rPr>
          <w:i w:val="1"/>
          <w:iCs w:val="1"/>
          <w:rtl w:val="0"/>
        </w:rPr>
        <w:t xml:space="preserve">Proceedings of the 47th Annual Meeting of the ACL</w:t>
      </w:r>
      <w:r w:rsidDel="00000000" w:rsidR="00000000" w:rsidRPr="00000000">
        <w:rPr>
          <w:rtl w:val="0"/>
        </w:rPr>
        <w:t xml:space="preserve">. Singapore, 2009. p. 879–887.</w:t>
      </w:r>
    </w:p>
    <w:p w:rsidR="00000000" w:rsidDel="00000000" w:rsidP="00000000" w:rsidRDefault="00000000" w:rsidRPr="00000000" w14:paraId="000002AE">
      <w:pPr>
        <w:spacing w:after="240" w:before="240" w:lineRule="auto"/>
        <w:rPr/>
      </w:pPr>
      <w:r w:rsidDel="00000000" w:rsidR="00000000" w:rsidRPr="00000000">
        <w:rPr>
          <w:rtl w:val="0"/>
        </w:rPr>
        <w:t xml:space="preserve">FROEHLICH, M. et al. </w:t>
      </w:r>
      <w:r w:rsidDel="00000000" w:rsidR="00000000" w:rsidRPr="00000000">
        <w:rPr>
          <w:b w:val="1"/>
          <w:bCs w:val="1"/>
          <w:i w:val="1"/>
          <w:iCs w:val="1"/>
          <w:rtl w:val="0"/>
        </w:rPr>
        <w:t xml:space="preserve">Don’t stop me now! Exploring challenges of first-time cryptocurrency users</w:t>
      </w:r>
      <w:r w:rsidDel="00000000" w:rsidR="00000000" w:rsidRPr="00000000">
        <w:rPr>
          <w:rtl w:val="0"/>
        </w:rPr>
        <w:t xml:space="preserve">. In: </w:t>
      </w:r>
      <w:r w:rsidDel="00000000" w:rsidR="00000000" w:rsidRPr="00000000">
        <w:rPr>
          <w:i w:val="1"/>
          <w:iCs w:val="1"/>
          <w:rtl w:val="0"/>
        </w:rPr>
        <w:t xml:space="preserve">Proceedings of the ACM Designing Interactive Systems Conference</w:t>
      </w:r>
      <w:r w:rsidDel="00000000" w:rsidR="00000000" w:rsidRPr="00000000">
        <w:rPr>
          <w:rtl w:val="0"/>
        </w:rPr>
        <w:t xml:space="preserve">. New York: ACM, 2021.</w:t>
      </w:r>
    </w:p>
    <w:p w:rsidR="00000000" w:rsidDel="00000000" w:rsidP="00000000" w:rsidRDefault="00000000" w:rsidRPr="00000000" w14:paraId="000002AF">
      <w:pPr>
        <w:spacing w:after="240" w:before="240" w:lineRule="auto"/>
        <w:rPr/>
      </w:pPr>
      <w:r w:rsidDel="00000000" w:rsidR="00000000" w:rsidRPr="00000000">
        <w:rPr>
          <w:rtl w:val="0"/>
        </w:rPr>
        <w:t xml:space="preserve">GLOMANN, L.; SCHMID, M.; KITAJewa, N. </w:t>
      </w:r>
      <w:r w:rsidDel="00000000" w:rsidR="00000000" w:rsidRPr="00000000">
        <w:rPr>
          <w:b w:val="1"/>
          <w:bCs w:val="1"/>
          <w:i w:val="1"/>
          <w:iCs w:val="1"/>
          <w:rtl w:val="0"/>
        </w:rPr>
        <w:t xml:space="preserve">Improving the blockchain user experience</w:t>
      </w:r>
      <w:r w:rsidDel="00000000" w:rsidR="00000000" w:rsidRPr="00000000">
        <w:rPr>
          <w:rtl w:val="0"/>
        </w:rPr>
        <w:t xml:space="preserve">. In: </w:t>
      </w:r>
      <w:r w:rsidDel="00000000" w:rsidR="00000000" w:rsidRPr="00000000">
        <w:rPr>
          <w:i w:val="1"/>
          <w:iCs w:val="1"/>
          <w:rtl w:val="0"/>
        </w:rPr>
        <w:t xml:space="preserve">International Conference on Applied Human Factors and Ergonomics</w:t>
      </w:r>
      <w:r w:rsidDel="00000000" w:rsidR="00000000" w:rsidRPr="00000000">
        <w:rPr>
          <w:rtl w:val="0"/>
        </w:rPr>
        <w:t xml:space="preserve">. 2019.</w:t>
      </w:r>
    </w:p>
    <w:p w:rsidR="00000000" w:rsidDel="00000000" w:rsidP="00000000" w:rsidRDefault="00000000" w:rsidRPr="00000000" w14:paraId="000002B0">
      <w:pPr>
        <w:spacing w:after="240" w:before="240" w:lineRule="auto"/>
        <w:rPr/>
      </w:pPr>
      <w:r w:rsidDel="00000000" w:rsidR="00000000" w:rsidRPr="00000000">
        <w:rPr>
          <w:rtl w:val="0"/>
        </w:rPr>
        <w:t xml:space="preserve">GOGEL, D. et al. </w:t>
      </w:r>
      <w:r w:rsidDel="00000000" w:rsidR="00000000" w:rsidRPr="00000000">
        <w:rPr>
          <w:b w:val="1"/>
          <w:bCs w:val="1"/>
          <w:i w:val="1"/>
          <w:iCs w:val="1"/>
          <w:rtl w:val="0"/>
        </w:rPr>
        <w:t xml:space="preserve">DeFi beyond the hype: the emerging world of decentralized finance</w:t>
      </w:r>
      <w:r w:rsidDel="00000000" w:rsidR="00000000" w:rsidRPr="00000000">
        <w:rPr>
          <w:rtl w:val="0"/>
        </w:rPr>
        <w:t xml:space="preserve">. 2021.</w:t>
      </w:r>
    </w:p>
    <w:p w:rsidR="00000000" w:rsidDel="00000000" w:rsidP="00000000" w:rsidRDefault="00000000" w:rsidRPr="00000000" w14:paraId="000002B1">
      <w:pPr>
        <w:spacing w:after="240" w:before="240" w:lineRule="auto"/>
        <w:rPr/>
      </w:pPr>
      <w:r w:rsidDel="00000000" w:rsidR="00000000" w:rsidRPr="00000000">
        <w:rPr>
          <w:rtl w:val="0"/>
        </w:rPr>
        <w:t xml:space="preserve">GRIER, R. A. </w:t>
      </w:r>
      <w:r w:rsidDel="00000000" w:rsidR="00000000" w:rsidRPr="00000000">
        <w:rPr>
          <w:b w:val="1"/>
          <w:bCs w:val="1"/>
          <w:i w:val="1"/>
          <w:iCs w:val="1"/>
          <w:rtl w:val="0"/>
        </w:rPr>
        <w:t xml:space="preserve">How high is high? A meta-analysis of NASA-TLX global workload scores</w:t>
      </w:r>
      <w:r w:rsidDel="00000000" w:rsidR="00000000" w:rsidRPr="00000000">
        <w:rPr>
          <w:rtl w:val="0"/>
        </w:rPr>
        <w:t xml:space="preserve">. </w:t>
      </w:r>
      <w:r w:rsidDel="00000000" w:rsidR="00000000" w:rsidRPr="00000000">
        <w:rPr>
          <w:i w:val="1"/>
          <w:iCs w:val="1"/>
          <w:rtl w:val="0"/>
        </w:rPr>
        <w:t xml:space="preserve">Human Factors and Ergonomics Society Annual Meeting</w:t>
      </w:r>
      <w:r w:rsidDel="00000000" w:rsidR="00000000" w:rsidRPr="00000000">
        <w:rPr>
          <w:rtl w:val="0"/>
        </w:rPr>
        <w:t xml:space="preserve">, v. 59, p. 1727–1731, 2015.</w:t>
      </w:r>
    </w:p>
    <w:p w:rsidR="00000000" w:rsidDel="00000000" w:rsidP="00000000" w:rsidRDefault="00000000" w:rsidRPr="00000000" w14:paraId="000002B2">
      <w:pPr>
        <w:spacing w:after="240" w:before="240" w:lineRule="auto"/>
        <w:rPr/>
      </w:pPr>
      <w:r w:rsidDel="00000000" w:rsidR="00000000" w:rsidRPr="00000000">
        <w:rPr>
          <w:rtl w:val="0"/>
        </w:rPr>
        <w:t xml:space="preserve">HART, Sandra G.; STAVELAND, Lowell E. </w:t>
      </w:r>
      <w:r w:rsidDel="00000000" w:rsidR="00000000" w:rsidRPr="00000000">
        <w:rPr>
          <w:b w:val="1"/>
          <w:bCs w:val="1"/>
          <w:i w:val="1"/>
          <w:iCs w:val="1"/>
          <w:rtl w:val="0"/>
        </w:rPr>
        <w:t xml:space="preserve">Development of NASA-TLX (Task Load Index)</w:t>
      </w:r>
      <w:r w:rsidDel="00000000" w:rsidR="00000000" w:rsidRPr="00000000">
        <w:rPr>
          <w:rtl w:val="0"/>
        </w:rPr>
        <w:t xml:space="preserve">. </w:t>
      </w:r>
      <w:r w:rsidDel="00000000" w:rsidR="00000000" w:rsidRPr="00000000">
        <w:rPr>
          <w:i w:val="1"/>
          <w:iCs w:val="1"/>
          <w:rtl w:val="0"/>
        </w:rPr>
        <w:t xml:space="preserve">Advances in Psychology</w:t>
      </w:r>
      <w:r w:rsidDel="00000000" w:rsidR="00000000" w:rsidRPr="00000000">
        <w:rPr>
          <w:rtl w:val="0"/>
        </w:rPr>
        <w:t xml:space="preserve">, v. 52, p. 139–183, 1988.</w:t>
      </w:r>
    </w:p>
    <w:p w:rsidR="00000000" w:rsidDel="00000000" w:rsidP="00000000" w:rsidRDefault="00000000" w:rsidRPr="00000000" w14:paraId="000002B3">
      <w:pPr>
        <w:spacing w:after="240" w:before="240" w:lineRule="auto"/>
        <w:rPr/>
      </w:pPr>
      <w:r w:rsidDel="00000000" w:rsidR="00000000" w:rsidRPr="00000000">
        <w:rPr>
          <w:rtl w:val="0"/>
        </w:rPr>
        <w:t xml:space="preserve">HICK, W. E. </w:t>
      </w:r>
      <w:r w:rsidDel="00000000" w:rsidR="00000000" w:rsidRPr="00000000">
        <w:rPr>
          <w:b w:val="1"/>
          <w:bCs w:val="1"/>
          <w:i w:val="1"/>
          <w:iCs w:val="1"/>
          <w:rtl w:val="0"/>
        </w:rPr>
        <w:t xml:space="preserve">On the rate of gain of information</w:t>
      </w:r>
      <w:r w:rsidDel="00000000" w:rsidR="00000000" w:rsidRPr="00000000">
        <w:rPr>
          <w:rtl w:val="0"/>
        </w:rPr>
        <w:t xml:space="preserve">. </w:t>
      </w:r>
      <w:r w:rsidDel="00000000" w:rsidR="00000000" w:rsidRPr="00000000">
        <w:rPr>
          <w:i w:val="1"/>
          <w:iCs w:val="1"/>
          <w:rtl w:val="0"/>
        </w:rPr>
        <w:t xml:space="preserve">Quarterly Journal of Experimental Psychology</w:t>
      </w:r>
      <w:r w:rsidDel="00000000" w:rsidR="00000000" w:rsidRPr="00000000">
        <w:rPr>
          <w:rtl w:val="0"/>
        </w:rPr>
        <w:t xml:space="preserve">, 1952.</w:t>
      </w:r>
    </w:p>
    <w:p w:rsidR="00000000" w:rsidDel="00000000" w:rsidP="00000000" w:rsidRDefault="00000000" w:rsidRPr="00000000" w14:paraId="000002B4">
      <w:pPr>
        <w:spacing w:after="240" w:before="240" w:lineRule="auto"/>
        <w:rPr/>
      </w:pPr>
      <w:r w:rsidDel="00000000" w:rsidR="00000000" w:rsidRPr="00000000">
        <w:rPr>
          <w:rtl w:val="0"/>
        </w:rPr>
        <w:t xml:space="preserve">JANG, H.; HAN, S.-H.; KIM, J. H. </w:t>
      </w:r>
      <w:r w:rsidDel="00000000" w:rsidR="00000000" w:rsidRPr="00000000">
        <w:rPr>
          <w:b w:val="1"/>
          <w:bCs w:val="1"/>
          <w:i w:val="1"/>
          <w:iCs w:val="1"/>
          <w:rtl w:val="0"/>
        </w:rPr>
        <w:t xml:space="preserve">User perspectives on blockchain technology</w:t>
      </w:r>
      <w:r w:rsidDel="00000000" w:rsidR="00000000" w:rsidRPr="00000000">
        <w:rPr>
          <w:rtl w:val="0"/>
        </w:rPr>
        <w:t xml:space="preserve">. </w:t>
      </w:r>
      <w:r w:rsidDel="00000000" w:rsidR="00000000" w:rsidRPr="00000000">
        <w:rPr>
          <w:i w:val="1"/>
          <w:iCs w:val="1"/>
          <w:rtl w:val="0"/>
        </w:rPr>
        <w:t xml:space="preserve">IEEE Access</w:t>
      </w:r>
      <w:r w:rsidDel="00000000" w:rsidR="00000000" w:rsidRPr="00000000">
        <w:rPr>
          <w:rtl w:val="0"/>
        </w:rPr>
        <w:t xml:space="preserve">, v. 8, p. 226213–226223, 2020.</w:t>
      </w:r>
    </w:p>
    <w:p w:rsidR="00000000" w:rsidDel="00000000" w:rsidP="00000000" w:rsidRDefault="00000000" w:rsidRPr="00000000" w14:paraId="000002B5">
      <w:pPr>
        <w:spacing w:after="240" w:before="240" w:lineRule="auto"/>
        <w:rPr/>
      </w:pPr>
      <w:r w:rsidDel="00000000" w:rsidR="00000000" w:rsidRPr="00000000">
        <w:rPr>
          <w:rtl w:val="0"/>
        </w:rPr>
        <w:t xml:space="preserve">NAKAMOTO, Satoshi. </w:t>
      </w:r>
      <w:r w:rsidDel="00000000" w:rsidR="00000000" w:rsidRPr="00000000">
        <w:rPr>
          <w:b w:val="1"/>
          <w:bCs w:val="1"/>
          <w:i w:val="1"/>
          <w:iCs w:val="1"/>
          <w:rtl w:val="0"/>
        </w:rPr>
        <w:t xml:space="preserve">Bitcoin: a peer-to-peer electronic cash system</w:t>
      </w:r>
      <w:r w:rsidDel="00000000" w:rsidR="00000000" w:rsidRPr="00000000">
        <w:rPr>
          <w:rtl w:val="0"/>
        </w:rPr>
        <w:t xml:space="preserve">. 2008. Disponível em:</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https://bitcoin.org/bitcoin.pdf</w:t>
        </w:r>
      </w:hyperlink>
      <w:r w:rsidDel="00000000" w:rsidR="00000000" w:rsidRPr="00000000">
        <w:rPr>
          <w:rtl w:val="0"/>
        </w:rPr>
        <w:t xml:space="preserve">. Acesso em: 9 out. 2025.</w:t>
      </w:r>
    </w:p>
    <w:p w:rsidR="00000000" w:rsidDel="00000000" w:rsidP="00000000" w:rsidRDefault="00000000" w:rsidRPr="00000000" w14:paraId="000002B6">
      <w:pPr>
        <w:spacing w:after="240" w:before="240" w:lineRule="auto"/>
        <w:rPr/>
      </w:pPr>
      <w:r w:rsidDel="00000000" w:rsidR="00000000" w:rsidRPr="00000000">
        <w:rPr>
          <w:rtl w:val="0"/>
        </w:rPr>
        <w:t xml:space="preserve">SALDIVAR, J. et al. </w:t>
      </w:r>
      <w:r w:rsidDel="00000000" w:rsidR="00000000" w:rsidRPr="00000000">
        <w:rPr>
          <w:b w:val="1"/>
          <w:bCs w:val="1"/>
          <w:i w:val="1"/>
          <w:iCs w:val="1"/>
          <w:rtl w:val="0"/>
        </w:rPr>
        <w:t xml:space="preserve">Blockchain (not) for everyone: design challenges of blockchain-based applications</w:t>
      </w:r>
      <w:r w:rsidDel="00000000" w:rsidR="00000000" w:rsidRPr="00000000">
        <w:rPr>
          <w:rtl w:val="0"/>
        </w:rPr>
        <w:t xml:space="preserve">. In: </w:t>
      </w:r>
      <w:r w:rsidDel="00000000" w:rsidR="00000000" w:rsidRPr="00000000">
        <w:rPr>
          <w:i w:val="1"/>
          <w:iCs w:val="1"/>
          <w:rtl w:val="0"/>
        </w:rPr>
        <w:t xml:space="preserve">CHI Conference on Human Factors in Computing Systems</w:t>
      </w:r>
      <w:r w:rsidDel="00000000" w:rsidR="00000000" w:rsidRPr="00000000">
        <w:rPr>
          <w:rtl w:val="0"/>
        </w:rPr>
        <w:t xml:space="preserve">. New York: ACM, 2023.</w:t>
      </w:r>
    </w:p>
    <w:p w:rsidR="00000000" w:rsidDel="00000000" w:rsidP="00000000" w:rsidRDefault="00000000" w:rsidRPr="00000000" w14:paraId="000002B7">
      <w:pPr>
        <w:spacing w:after="240" w:before="240" w:lineRule="auto"/>
        <w:rPr/>
      </w:pPr>
      <w:r w:rsidDel="00000000" w:rsidR="00000000" w:rsidRPr="00000000">
        <w:rPr>
          <w:rtl w:val="0"/>
        </w:rPr>
        <w:t xml:space="preserve">SALTZER, J. H.; SCHROEDER, M. D. </w:t>
      </w:r>
      <w:r w:rsidDel="00000000" w:rsidR="00000000" w:rsidRPr="00000000">
        <w:rPr>
          <w:b w:val="1"/>
          <w:bCs w:val="1"/>
          <w:i w:val="1"/>
          <w:iCs w:val="1"/>
          <w:rtl w:val="0"/>
        </w:rPr>
        <w:t xml:space="preserve">The protection of information in computer systems</w:t>
      </w:r>
      <w:r w:rsidDel="00000000" w:rsidR="00000000" w:rsidRPr="00000000">
        <w:rPr>
          <w:rtl w:val="0"/>
        </w:rPr>
        <w:t xml:space="preserve">. </w:t>
      </w:r>
      <w:r w:rsidDel="00000000" w:rsidR="00000000" w:rsidRPr="00000000">
        <w:rPr>
          <w:i w:val="1"/>
          <w:iCs w:val="1"/>
          <w:rtl w:val="0"/>
        </w:rPr>
        <w:t xml:space="preserve">Proceedings of the IEEE</w:t>
      </w:r>
      <w:r w:rsidDel="00000000" w:rsidR="00000000" w:rsidRPr="00000000">
        <w:rPr>
          <w:rtl w:val="0"/>
        </w:rPr>
        <w:t xml:space="preserve">, 1975.</w:t>
      </w:r>
    </w:p>
    <w:p w:rsidR="00000000" w:rsidDel="00000000" w:rsidP="00000000" w:rsidRDefault="00000000" w:rsidRPr="00000000" w14:paraId="000002B8">
      <w:pPr>
        <w:spacing w:after="240" w:before="240" w:lineRule="auto"/>
        <w:rPr/>
      </w:pPr>
      <w:r w:rsidDel="00000000" w:rsidR="00000000" w:rsidRPr="00000000">
        <w:rPr>
          <w:rtl w:val="0"/>
        </w:rPr>
        <w:t xml:space="preserve">SI, J. J.; SHARMA, T.; WANG, K. Y. </w:t>
      </w:r>
      <w:r w:rsidDel="00000000" w:rsidR="00000000" w:rsidRPr="00000000">
        <w:rPr>
          <w:b w:val="1"/>
          <w:bCs w:val="1"/>
          <w:i w:val="1"/>
          <w:iCs w:val="1"/>
          <w:rtl w:val="0"/>
        </w:rPr>
        <w:t xml:space="preserve">Understanding user-perceived security risks and mitigation strategies in the Web3 ecosystem</w:t>
      </w:r>
      <w:r w:rsidDel="00000000" w:rsidR="00000000" w:rsidRPr="00000000">
        <w:rPr>
          <w:rtl w:val="0"/>
        </w:rPr>
        <w:t xml:space="preserve">. In: </w:t>
      </w:r>
      <w:r w:rsidDel="00000000" w:rsidR="00000000" w:rsidRPr="00000000">
        <w:rPr>
          <w:i w:val="1"/>
          <w:iCs w:val="1"/>
          <w:rtl w:val="0"/>
        </w:rPr>
        <w:t xml:space="preserve">CHI Conference on Human Factors in Computing Systems</w:t>
      </w:r>
      <w:r w:rsidDel="00000000" w:rsidR="00000000" w:rsidRPr="00000000">
        <w:rPr>
          <w:rtl w:val="0"/>
        </w:rPr>
        <w:t xml:space="preserve">. New York: ACM, 2024.</w:t>
      </w:r>
    </w:p>
    <w:p w:rsidR="00000000" w:rsidDel="00000000" w:rsidP="00000000" w:rsidRDefault="00000000" w:rsidRPr="00000000" w14:paraId="000002B9">
      <w:pPr>
        <w:spacing w:after="240" w:before="240" w:lineRule="auto"/>
        <w:rPr/>
      </w:pPr>
      <w:r w:rsidDel="00000000" w:rsidR="00000000" w:rsidRPr="00000000">
        <w:rPr>
          <w:rtl w:val="0"/>
        </w:rPr>
        <w:t xml:space="preserve">VOSKOBOJNIKOV, A. et al. </w:t>
      </w:r>
      <w:r w:rsidDel="00000000" w:rsidR="00000000" w:rsidRPr="00000000">
        <w:rPr>
          <w:b w:val="1"/>
          <w:bCs w:val="1"/>
          <w:i w:val="1"/>
          <w:iCs w:val="1"/>
          <w:rtl w:val="0"/>
        </w:rPr>
        <w:t xml:space="preserve">The “U” in crypto stands for usable</w:t>
      </w:r>
      <w:r w:rsidDel="00000000" w:rsidR="00000000" w:rsidRPr="00000000">
        <w:rPr>
          <w:rtl w:val="0"/>
        </w:rPr>
        <w:t xml:space="preserve">. In: </w:t>
      </w:r>
      <w:r w:rsidDel="00000000" w:rsidR="00000000" w:rsidRPr="00000000">
        <w:rPr>
          <w:i w:val="1"/>
          <w:iCs w:val="1"/>
          <w:rtl w:val="0"/>
        </w:rPr>
        <w:t xml:space="preserve">CHI Conference on Human Factors in Computing Systems</w:t>
      </w:r>
      <w:r w:rsidDel="00000000" w:rsidR="00000000" w:rsidRPr="00000000">
        <w:rPr>
          <w:rtl w:val="0"/>
        </w:rPr>
        <w:t xml:space="preserve">. New York: ACM, 2021.</w:t>
      </w:r>
    </w:p>
    <w:p w:rsidR="00000000" w:rsidDel="00000000" w:rsidP="00000000" w:rsidRDefault="00000000" w:rsidRPr="00000000" w14:paraId="000002BA">
      <w:pPr>
        <w:spacing w:after="240" w:before="240" w:lineRule="auto"/>
        <w:rPr/>
      </w:pPr>
      <w:r w:rsidDel="00000000" w:rsidR="00000000" w:rsidRPr="00000000">
        <w:rPr>
          <w:rtl w:val="0"/>
        </w:rPr>
        <w:t xml:space="preserve">WHITTEN, Alma; TYGAR, J. D. </w:t>
      </w:r>
      <w:r w:rsidDel="00000000" w:rsidR="00000000" w:rsidRPr="00000000">
        <w:rPr>
          <w:b w:val="1"/>
          <w:bCs w:val="1"/>
          <w:i w:val="1"/>
          <w:iCs w:val="1"/>
          <w:rtl w:val="0"/>
        </w:rPr>
        <w:t xml:space="preserve">Why Johnny can’t encrypt</w:t>
      </w:r>
      <w:r w:rsidDel="00000000" w:rsidR="00000000" w:rsidRPr="00000000">
        <w:rPr>
          <w:rtl w:val="0"/>
        </w:rPr>
        <w:t xml:space="preserve">. In: </w:t>
      </w:r>
      <w:r w:rsidDel="00000000" w:rsidR="00000000" w:rsidRPr="00000000">
        <w:rPr>
          <w:i w:val="1"/>
          <w:iCs w:val="1"/>
          <w:rtl w:val="0"/>
        </w:rPr>
        <w:t xml:space="preserve">USENIX Security Symposium</w:t>
      </w:r>
      <w:r w:rsidDel="00000000" w:rsidR="00000000" w:rsidRPr="00000000">
        <w:rPr>
          <w:rtl w:val="0"/>
        </w:rPr>
        <w:t xml:space="preserve">. 1999.</w:t>
      </w:r>
    </w:p>
    <w:p w:rsidR="00000000" w:rsidDel="00000000" w:rsidP="00000000" w:rsidRDefault="00000000" w:rsidRPr="00000000" w14:paraId="000002BB">
      <w:pPr>
        <w:spacing w:after="240" w:before="240" w:lineRule="auto"/>
        <w:rPr/>
      </w:pPr>
      <w:r w:rsidDel="00000000" w:rsidR="00000000" w:rsidRPr="00000000">
        <w:rPr>
          <w:rtl w:val="0"/>
        </w:rPr>
        <w:t xml:space="preserve">WOOD, Gavin. </w:t>
      </w:r>
      <w:r w:rsidDel="00000000" w:rsidR="00000000" w:rsidRPr="00000000">
        <w:rPr>
          <w:b w:val="1"/>
          <w:bCs w:val="1"/>
          <w:i w:val="1"/>
          <w:iCs w:val="1"/>
          <w:rtl w:val="0"/>
        </w:rPr>
        <w:t xml:space="preserve">Ethereum: a secure decentralised generalised transaction ledger</w:t>
      </w:r>
      <w:r w:rsidDel="00000000" w:rsidR="00000000" w:rsidRPr="00000000">
        <w:rPr>
          <w:rtl w:val="0"/>
        </w:rPr>
        <w:t xml:space="preserve">. Ethereum Project Yellow Paper, 2014.</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spacing w:after="0" w:line="360" w:lineRule="auto"/>
        <w:jc w:val="both"/>
        <w:rPr/>
      </w:pPr>
      <w:r w:rsidDel="00000000" w:rsidR="00000000" w:rsidRPr="00000000">
        <w:rPr>
          <w:rtl w:val="0"/>
        </w:rPr>
      </w:r>
    </w:p>
    <w:p w:rsidR="00000000" w:rsidDel="00000000" w:rsidP="00000000" w:rsidRDefault="00000000" w:rsidRPr="00000000" w14:paraId="000002BE">
      <w:pPr>
        <w:spacing w:after="0" w:line="360" w:lineRule="auto"/>
        <w:jc w:val="both"/>
        <w:rPr>
          <w:rFonts w:ascii="Calibri" w:cs="Calibri" w:eastAsia="Calibri" w:hAnsi="Calibri"/>
          <w:sz w:val="22"/>
          <w:szCs w:val="22"/>
        </w:rPr>
      </w:pPr>
      <w:r w:rsidDel="00000000" w:rsidR="00000000" w:rsidRPr="00000000">
        <w:rPr>
          <w:rtl w:val="0"/>
        </w:rPr>
      </w:r>
    </w:p>
    <w:sectPr>
      <w:headerReference r:id="rId49" w:type="default"/>
      <w:type w:val="nextPage"/>
      <w:pgSz w:h="16838" w:w="11906" w:orient="portrait"/>
      <w:pgMar w:bottom="1134" w:top="1701"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margin">
            <wp:posOffset>2085975</wp:posOffset>
          </wp:positionH>
          <wp:positionV relativeFrom="page">
            <wp:posOffset>242570</wp:posOffset>
          </wp:positionV>
          <wp:extent cx="1466850" cy="609600"/>
          <wp:effectExtent b="0" l="0" r="0" t="0"/>
          <wp:wrapNone/>
          <wp:docPr descr="Uma imagem contendo luz, desenho&#10;&#10;Descrição gerada automaticamente" id="691564645" name="image1.png"/>
          <a:graphic>
            <a:graphicData uri="http://schemas.openxmlformats.org/drawingml/2006/picture">
              <pic:pic>
                <pic:nvPicPr>
                  <pic:cNvPr descr="Uma imagem contendo luz, desenho&#10;&#10;Descrição gerada automaticamente" id="0" name="image1.png"/>
                  <pic:cNvPicPr preferRelativeResize="0"/>
                </pic:nvPicPr>
                <pic:blipFill>
                  <a:blip r:embed="rId1"/>
                  <a:srcRect b="0" l="0" r="0" t="0"/>
                  <a:stretch>
                    <a:fillRect/>
                  </a:stretch>
                </pic:blipFill>
                <pic:spPr>
                  <a:xfrm>
                    <a:off x="0" y="0"/>
                    <a:ext cx="1466850" cy="609600"/>
                  </a:xfrm>
                  <a:prstGeom prst="rect"/>
                  <a:ln/>
                </pic:spPr>
              </pic:pic>
            </a:graphicData>
          </a:graphic>
        </wp:anchor>
      </w:drawing>
    </w: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margin">
            <wp:align>center</wp:align>
          </wp:positionH>
          <wp:positionV relativeFrom="page">
            <wp:posOffset>106680</wp:posOffset>
          </wp:positionV>
          <wp:extent cx="1466850" cy="609600"/>
          <wp:effectExtent b="0" l="0" r="0" t="0"/>
          <wp:wrapNone/>
          <wp:docPr descr="Uma imagem contendo luz, desenho&#10;&#10;Descrição gerada automaticamente" id="691564647" name="image1.png"/>
          <a:graphic>
            <a:graphicData uri="http://schemas.openxmlformats.org/drawingml/2006/picture">
              <pic:pic>
                <pic:nvPicPr>
                  <pic:cNvPr descr="Uma imagem contendo luz, desenho&#10;&#10;Descrição gerada automaticamente" id="0" name="image1.png"/>
                  <pic:cNvPicPr preferRelativeResize="0"/>
                </pic:nvPicPr>
                <pic:blipFill>
                  <a:blip r:embed="rId1"/>
                  <a:srcRect b="0" l="0" r="0" t="0"/>
                  <a:stretch>
                    <a:fillRect/>
                  </a:stretch>
                </pic:blipFill>
                <pic:spPr>
                  <a:xfrm>
                    <a:off x="0" y="0"/>
                    <a:ext cx="1466850" cy="609600"/>
                  </a:xfrm>
                  <a:prstGeom prst="rect"/>
                  <a:ln/>
                </pic:spPr>
              </pic:pic>
            </a:graphicData>
          </a:graphic>
        </wp:anchor>
      </w:drawing>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0" w:lineRule="auto"/>
      <w:jc w:val="left"/>
    </w:pPr>
    <w:rPr>
      <w:b w:val="1"/>
      <w:bCs w:val="1"/>
      <w:color w:val="000000"/>
    </w:rPr>
  </w:style>
  <w:style w:type="paragraph" w:styleId="Heading2">
    <w:name w:val="heading 2"/>
    <w:basedOn w:val="Normal"/>
    <w:next w:val="Normal"/>
    <w:pPr>
      <w:keepNext w:val="1"/>
      <w:keepLines w:val="1"/>
      <w:spacing w:after="0" w:before="40" w:lineRule="auto"/>
      <w:jc w:val="center"/>
    </w:pPr>
    <w:rPr>
      <w:b w:val="1"/>
      <w:bCs w:val="1"/>
      <w:color w:val="000000"/>
    </w:rPr>
  </w:style>
  <w:style w:type="paragraph" w:styleId="Heading3">
    <w:name w:val="heading 3"/>
    <w:basedOn w:val="Normal"/>
    <w:next w:val="Normal"/>
    <w:pPr>
      <w:keepNext w:val="1"/>
      <w:keepLines w:val="1"/>
      <w:spacing w:after="0" w:before="40" w:lineRule="auto"/>
      <w:jc w:val="center"/>
    </w:pPr>
    <w:rPr>
      <w:b w:val="1"/>
      <w:bCs w:val="1"/>
      <w:color w:val="000000"/>
    </w:rPr>
  </w:style>
  <w:style w:type="paragraph" w:styleId="Heading4">
    <w:name w:val="heading 4"/>
    <w:basedOn w:val="Normal"/>
    <w:next w:val="Normal"/>
    <w:pPr>
      <w:keepNext w:val="1"/>
      <w:keepLines w:val="1"/>
      <w:spacing w:after="0" w:before="40" w:lineRule="auto"/>
      <w:jc w:val="center"/>
    </w:pPr>
    <w:rPr>
      <w:color w:val="000000"/>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Fontepargpadro" w:default="1">
    <w:name w:val="Default Paragraph Font"/>
    <w:uiPriority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PargrafodaLista">
    <w:name w:val="List Paragraph"/>
    <w:basedOn w:val="Normal"/>
    <w:uiPriority w:val="34"/>
    <w:qFormat w:val="1"/>
    <w:rsid w:val="00885B7C"/>
    <w:pPr>
      <w:ind w:left="720"/>
      <w:contextualSpacing w:val="1"/>
    </w:pPr>
  </w:style>
  <w:style w:type="table" w:styleId="Tabelacomgrade">
    <w:name w:val="Table Grid"/>
    <w:basedOn w:val="Tabelanormal"/>
    <w:uiPriority w:val="39"/>
    <w:rsid w:val="00186F0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Fontepargpadro"/>
    <w:uiPriority w:val="99"/>
    <w:unhideWhenUsed w:val="1"/>
    <w:rsid w:val="00C80A39"/>
    <w:rPr>
      <w:color w:val="0000ff"/>
      <w:u w:val="single"/>
    </w:rPr>
  </w:style>
  <w:style w:type="character" w:styleId="MenoPendente1" w:customStyle="1">
    <w:name w:val="Menção Pendente1"/>
    <w:basedOn w:val="Fontepargpadro"/>
    <w:uiPriority w:val="99"/>
    <w:semiHidden w:val="1"/>
    <w:unhideWhenUsed w:val="1"/>
    <w:rsid w:val="0021557C"/>
    <w:rPr>
      <w:color w:val="605e5c"/>
      <w:shd w:color="auto" w:fill="e1dfdd" w:val="clear"/>
    </w:rPr>
  </w:style>
  <w:style w:type="character" w:styleId="Refdecomentrio">
    <w:name w:val="annotation reference"/>
    <w:basedOn w:val="Fontepargpadro"/>
    <w:uiPriority w:val="99"/>
    <w:semiHidden w:val="1"/>
    <w:unhideWhenUsed w:val="1"/>
    <w:rsid w:val="00494075"/>
    <w:rPr>
      <w:sz w:val="16"/>
      <w:szCs w:val="16"/>
    </w:rPr>
  </w:style>
  <w:style w:type="paragraph" w:styleId="Textodecomentrio">
    <w:name w:val="annotation text"/>
    <w:basedOn w:val="Normal"/>
    <w:link w:val="TextodecomentrioChar"/>
    <w:uiPriority w:val="99"/>
    <w:semiHidden w:val="1"/>
    <w:unhideWhenUsed w:val="1"/>
    <w:rsid w:val="00494075"/>
    <w:pPr>
      <w:spacing w:line="240" w:lineRule="auto"/>
    </w:pPr>
    <w:rPr>
      <w:sz w:val="20"/>
      <w:szCs w:val="20"/>
    </w:rPr>
  </w:style>
  <w:style w:type="character" w:styleId="TextodecomentrioChar" w:customStyle="1">
    <w:name w:val="Texto de comentário Char"/>
    <w:basedOn w:val="Fontepargpadro"/>
    <w:link w:val="Textodecomentrio"/>
    <w:uiPriority w:val="99"/>
    <w:semiHidden w:val="1"/>
    <w:rsid w:val="00494075"/>
    <w:rPr>
      <w:sz w:val="20"/>
      <w:szCs w:val="20"/>
    </w:rPr>
  </w:style>
  <w:style w:type="paragraph" w:styleId="Assuntodocomentrio">
    <w:name w:val="annotation subject"/>
    <w:basedOn w:val="Textodecomentrio"/>
    <w:next w:val="Textodecomentrio"/>
    <w:link w:val="AssuntodocomentrioChar"/>
    <w:uiPriority w:val="99"/>
    <w:semiHidden w:val="1"/>
    <w:unhideWhenUsed w:val="1"/>
    <w:rsid w:val="00494075"/>
    <w:rPr>
      <w:b w:val="1"/>
      <w:bCs w:val="1"/>
    </w:rPr>
  </w:style>
  <w:style w:type="character" w:styleId="AssuntodocomentrioChar" w:customStyle="1">
    <w:name w:val="Assunto do comentário Char"/>
    <w:basedOn w:val="TextodecomentrioChar"/>
    <w:link w:val="Assuntodocomentrio"/>
    <w:uiPriority w:val="99"/>
    <w:semiHidden w:val="1"/>
    <w:rsid w:val="00494075"/>
    <w:rPr>
      <w:b w:val="1"/>
      <w:bCs w:val="1"/>
      <w:sz w:val="20"/>
      <w:szCs w:val="20"/>
    </w:rPr>
  </w:style>
  <w:style w:type="paragraph" w:styleId="Textodenotaderodap">
    <w:name w:val="footnote text"/>
    <w:basedOn w:val="Normal"/>
    <w:link w:val="TextodenotaderodapChar"/>
    <w:uiPriority w:val="99"/>
    <w:unhideWhenUsed w:val="1"/>
    <w:rsid w:val="00437DF7"/>
    <w:pPr>
      <w:spacing w:after="0" w:line="240" w:lineRule="auto"/>
    </w:pPr>
    <w:rPr>
      <w:sz w:val="20"/>
      <w:szCs w:val="20"/>
    </w:rPr>
  </w:style>
  <w:style w:type="character" w:styleId="TextodenotaderodapChar" w:customStyle="1">
    <w:name w:val="Texto de nota de rodapé Char"/>
    <w:basedOn w:val="Fontepargpadro"/>
    <w:link w:val="Textodenotaderodap"/>
    <w:uiPriority w:val="99"/>
    <w:rsid w:val="00437DF7"/>
    <w:rPr>
      <w:sz w:val="20"/>
      <w:szCs w:val="20"/>
    </w:rPr>
  </w:style>
  <w:style w:type="character" w:styleId="Refdenotaderodap">
    <w:name w:val="footnote reference"/>
    <w:basedOn w:val="Fontepargpadro"/>
    <w:uiPriority w:val="99"/>
    <w:semiHidden w:val="1"/>
    <w:unhideWhenUsed w:val="1"/>
    <w:rsid w:val="00437DF7"/>
    <w:rPr>
      <w:vertAlign w:val="superscript"/>
    </w:rPr>
  </w:style>
  <w:style w:type="character" w:styleId="Forte">
    <w:name w:val="Strong"/>
    <w:basedOn w:val="Fontepargpadro"/>
    <w:uiPriority w:val="22"/>
    <w:qFormat w:val="1"/>
    <w:rsid w:val="00437DF7"/>
    <w:rPr>
      <w:b w:val="1"/>
      <w:bCs w:val="1"/>
    </w:rPr>
  </w:style>
  <w:style w:type="paragraph" w:styleId="Textodebalo">
    <w:name w:val="Balloon Text"/>
    <w:basedOn w:val="Normal"/>
    <w:link w:val="TextodebaloChar"/>
    <w:uiPriority w:val="99"/>
    <w:semiHidden w:val="1"/>
    <w:unhideWhenUsed w:val="1"/>
    <w:rsid w:val="009D1038"/>
    <w:pPr>
      <w:spacing w:after="0" w:line="240" w:lineRule="auto"/>
    </w:pPr>
    <w:rPr>
      <w:rFonts w:ascii="Tahoma" w:cs="Tahoma" w:hAnsi="Tahoma"/>
      <w:sz w:val="16"/>
      <w:szCs w:val="16"/>
    </w:rPr>
  </w:style>
  <w:style w:type="character" w:styleId="TextodebaloChar" w:customStyle="1">
    <w:name w:val="Texto de balão Char"/>
    <w:basedOn w:val="Fontepargpadro"/>
    <w:link w:val="Textodebalo"/>
    <w:uiPriority w:val="99"/>
    <w:semiHidden w:val="1"/>
    <w:rsid w:val="009D1038"/>
    <w:rPr>
      <w:rFonts w:ascii="Tahoma" w:cs="Tahoma" w:hAnsi="Tahoma"/>
      <w:sz w:val="16"/>
      <w:szCs w:val="16"/>
    </w:rPr>
  </w:style>
  <w:style w:type="paragraph" w:styleId="Recuodecorpodetexto">
    <w:name w:val="Body Text Indent"/>
    <w:basedOn w:val="Normal"/>
    <w:link w:val="RecuodecorpodetextoChar"/>
    <w:semiHidden w:val="1"/>
    <w:rsid w:val="00A124E7"/>
    <w:pPr>
      <w:spacing w:after="0" w:line="360" w:lineRule="auto"/>
      <w:ind w:left="3420"/>
      <w:contextualSpacing w:val="1"/>
      <w:jc w:val="both"/>
    </w:pPr>
    <w:rPr>
      <w:rFonts w:ascii="Times New Roman" w:cs="Times New Roman" w:eastAsia="Times New Roman" w:hAnsi="Times New Roman"/>
      <w:sz w:val="28"/>
      <w:szCs w:val="24"/>
      <w:lang w:eastAsia="pt-BR"/>
    </w:rPr>
  </w:style>
  <w:style w:type="character" w:styleId="RecuodecorpodetextoChar" w:customStyle="1">
    <w:name w:val="Recuo de corpo de texto Char"/>
    <w:basedOn w:val="Fontepargpadro"/>
    <w:link w:val="Recuodecorpodetexto"/>
    <w:semiHidden w:val="1"/>
    <w:rsid w:val="00A124E7"/>
    <w:rPr>
      <w:rFonts w:ascii="Times New Roman" w:cs="Times New Roman" w:eastAsia="Times New Roman" w:hAnsi="Times New Roman"/>
      <w:sz w:val="28"/>
      <w:szCs w:val="24"/>
      <w:lang w:eastAsia="pt-BR" w:val="en"/>
    </w:rPr>
  </w:style>
  <w:style w:type="table" w:styleId="TabeladeGradeClara1" w:customStyle="1">
    <w:name w:val="Tabela de Grade Clara1"/>
    <w:basedOn w:val="Tabelanormal"/>
    <w:uiPriority w:val="40"/>
    <w:rsid w:val="003C3022"/>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paragraph" w:styleId="Corpodetexto">
    <w:name w:val="Body Text"/>
    <w:basedOn w:val="Normal"/>
    <w:link w:val="CorpodetextoChar"/>
    <w:uiPriority w:val="1"/>
    <w:unhideWhenUsed w:val="1"/>
    <w:rsid w:val="000A70EF"/>
    <w:pPr>
      <w:spacing w:after="120"/>
    </w:pPr>
  </w:style>
  <w:style w:type="character" w:styleId="CorpodetextoChar" w:customStyle="1">
    <w:name w:val="Corpo de texto Char"/>
    <w:basedOn w:val="Fontepargpadro"/>
    <w:link w:val="Corpodetexto"/>
    <w:uiPriority w:val="1"/>
    <w:rsid w:val="000A70EF"/>
  </w:style>
  <w:style w:type="paragraph" w:styleId="TableParagraph" w:customStyle="1">
    <w:name w:val="Table Paragraph"/>
    <w:basedOn w:val="Normal"/>
    <w:uiPriority w:val="1"/>
    <w:rsid w:val="000A70EF"/>
    <w:pPr>
      <w:widowControl w:val="0"/>
      <w:autoSpaceDE w:val="0"/>
      <w:autoSpaceDN w:val="0"/>
      <w:spacing w:after="0" w:line="275" w:lineRule="exact"/>
      <w:ind w:left="105"/>
    </w:pPr>
    <w:rPr>
      <w:rFonts w:ascii="Times New Roman" w:cs="Times New Roman" w:eastAsia="Times New Roman" w:hAnsi="Times New Roman"/>
      <w:lang w:bidi="pt-PT" w:eastAsia="pt-PT"/>
    </w:rPr>
  </w:style>
  <w:style w:type="paragraph" w:styleId="Cabealho">
    <w:name w:val="header"/>
    <w:basedOn w:val="Normal"/>
    <w:link w:val="CabealhoChar"/>
    <w:uiPriority w:val="99"/>
    <w:unhideWhenUsed w:val="1"/>
    <w:rsid w:val="00423CAA"/>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423CAA"/>
  </w:style>
  <w:style w:type="paragraph" w:styleId="Rodap">
    <w:name w:val="footer"/>
    <w:basedOn w:val="Normal"/>
    <w:link w:val="RodapChar"/>
    <w:uiPriority w:val="99"/>
    <w:unhideWhenUsed w:val="1"/>
    <w:rsid w:val="00423CAA"/>
    <w:pPr>
      <w:tabs>
        <w:tab w:val="center" w:pos="4252"/>
        <w:tab w:val="right" w:pos="8504"/>
      </w:tabs>
      <w:spacing w:after="0" w:line="240" w:lineRule="auto"/>
    </w:pPr>
  </w:style>
  <w:style w:type="character" w:styleId="RodapChar" w:customStyle="1">
    <w:name w:val="Rodapé Char"/>
    <w:basedOn w:val="Fontepargpadro"/>
    <w:link w:val="Rodap"/>
    <w:uiPriority w:val="99"/>
    <w:rsid w:val="00423CAA"/>
  </w:style>
  <w:style w:type="character" w:styleId="Ttulo1Char" w:customStyle="1">
    <w:name w:val="Título 1 Char"/>
    <w:basedOn w:val="Fontepargpadro"/>
    <w:link w:val="Ttulo1"/>
    <w:uiPriority w:val="9"/>
    <w:rsid w:val="004A338B"/>
    <w:rPr>
      <w:rFonts w:ascii="Arial" w:hAnsi="Arial" w:cstheme="majorBidi" w:eastAsiaTheme="majorEastAsia"/>
      <w:b w:val="1"/>
      <w:color w:val="000000" w:themeColor="text1"/>
      <w:sz w:val="24"/>
      <w:szCs w:val="26"/>
    </w:rPr>
  </w:style>
  <w:style w:type="paragraph" w:styleId="CabealhodoSumrio">
    <w:name w:val="TOC Heading"/>
    <w:basedOn w:val="Ttulo1"/>
    <w:next w:val="Normal"/>
    <w:uiPriority w:val="39"/>
    <w:unhideWhenUsed w:val="1"/>
    <w:qFormat w:val="1"/>
    <w:rsid w:val="00FA5B0A"/>
    <w:pPr>
      <w:outlineLvl w:val="9"/>
    </w:pPr>
    <w:rPr>
      <w:lang w:eastAsia="pt-BR"/>
    </w:rPr>
  </w:style>
  <w:style w:type="character" w:styleId="Ttulo2Char" w:customStyle="1">
    <w:name w:val="Título 2 Char"/>
    <w:basedOn w:val="Fontepargpadro"/>
    <w:link w:val="Ttulo2"/>
    <w:uiPriority w:val="9"/>
    <w:rsid w:val="00B407E7"/>
    <w:rPr>
      <w:rFonts w:ascii="Arial" w:hAnsi="Arial" w:cstheme="majorBidi" w:eastAsiaTheme="majorEastAsia"/>
      <w:b w:val="1"/>
      <w:color w:val="000000" w:themeColor="text1"/>
      <w:sz w:val="24"/>
      <w:szCs w:val="26"/>
    </w:rPr>
  </w:style>
  <w:style w:type="paragraph" w:styleId="Sumrio2">
    <w:name w:val="toc 2"/>
    <w:basedOn w:val="Normal"/>
    <w:next w:val="Normal"/>
    <w:autoRedefine w:val="1"/>
    <w:uiPriority w:val="39"/>
    <w:unhideWhenUsed w:val="1"/>
    <w:rsid w:val="00FA6492"/>
    <w:pPr>
      <w:spacing w:after="100"/>
      <w:ind w:left="220"/>
    </w:pPr>
  </w:style>
  <w:style w:type="paragraph" w:styleId="Sumrio1">
    <w:name w:val="toc 1"/>
    <w:basedOn w:val="Normal"/>
    <w:next w:val="Normal"/>
    <w:autoRedefine w:val="1"/>
    <w:uiPriority w:val="39"/>
    <w:unhideWhenUsed w:val="1"/>
    <w:rsid w:val="00A8437E"/>
    <w:pPr>
      <w:spacing w:after="100"/>
      <w:jc w:val="both"/>
    </w:pPr>
  </w:style>
  <w:style w:type="character" w:styleId="MenoPendente">
    <w:name w:val="Unresolved Mention"/>
    <w:basedOn w:val="Fontepargpadro"/>
    <w:uiPriority w:val="99"/>
    <w:semiHidden w:val="1"/>
    <w:unhideWhenUsed w:val="1"/>
    <w:rsid w:val="008229F8"/>
    <w:rPr>
      <w:color w:val="605e5c"/>
      <w:shd w:color="auto" w:fill="e1dfdd" w:val="clear"/>
    </w:rPr>
  </w:style>
  <w:style w:type="paragraph" w:styleId="Legenda">
    <w:name w:val="caption"/>
    <w:basedOn w:val="Normal"/>
    <w:next w:val="Normal"/>
    <w:uiPriority w:val="35"/>
    <w:unhideWhenUsed w:val="1"/>
    <w:qFormat w:val="1"/>
    <w:rsid w:val="008B7A96"/>
    <w:pPr>
      <w:spacing w:after="200" w:line="240" w:lineRule="auto"/>
    </w:pPr>
    <w:rPr>
      <w:i w:val="1"/>
      <w:iCs w:val="1"/>
      <w:color w:val="44546a" w:themeColor="text2"/>
      <w:sz w:val="18"/>
      <w:szCs w:val="18"/>
    </w:rPr>
  </w:style>
  <w:style w:type="paragraph" w:styleId="ndicedeilustraes">
    <w:name w:val="table of figures"/>
    <w:basedOn w:val="Normal"/>
    <w:next w:val="Normal"/>
    <w:uiPriority w:val="99"/>
    <w:unhideWhenUsed w:val="1"/>
    <w:rsid w:val="00407A26"/>
    <w:pPr>
      <w:spacing w:after="0"/>
    </w:pPr>
  </w:style>
  <w:style w:type="paragraph" w:styleId="Reviso">
    <w:name w:val="Revision"/>
    <w:hidden w:val="1"/>
    <w:uiPriority w:val="99"/>
    <w:semiHidden w:val="1"/>
    <w:rsid w:val="00300C0D"/>
    <w:pPr>
      <w:spacing w:after="0" w:line="240" w:lineRule="auto"/>
    </w:pPr>
  </w:style>
  <w:style w:type="character" w:styleId="TextodeEspaoReservado" w:customStyle="1">
    <w:name w:val="Texto de Espaço Reservado"/>
    <w:basedOn w:val="Fontepargpadro"/>
    <w:uiPriority w:val="99"/>
    <w:semiHidden w:val="1"/>
    <w:rsid w:val="00FC4363"/>
    <w:rPr>
      <w:color w:val="808080"/>
    </w:rPr>
  </w:style>
  <w:style w:type="character" w:styleId="TextodoEspaoReservado">
    <w:name w:val="Placeholder Text"/>
    <w:basedOn w:val="Fontepargpadro"/>
    <w:uiPriority w:val="99"/>
    <w:semiHidden w:val="1"/>
    <w:rsid w:val="00ED467E"/>
    <w:rPr>
      <w:color w:val="666666"/>
    </w:rPr>
  </w:style>
  <w:style w:type="character" w:styleId="Ttulo3Char" w:customStyle="1">
    <w:name w:val="Título 3 Char"/>
    <w:basedOn w:val="Fontepargpadro"/>
    <w:link w:val="Ttulo3"/>
    <w:uiPriority w:val="9"/>
    <w:rsid w:val="00434D49"/>
    <w:rPr>
      <w:rFonts w:ascii="Arial" w:hAnsi="Arial" w:cstheme="majorBidi" w:eastAsiaTheme="majorEastAsia"/>
      <w:b w:val="1"/>
      <w:color w:val="000000" w:themeColor="text1"/>
      <w:sz w:val="24"/>
      <w:szCs w:val="24"/>
    </w:rPr>
  </w:style>
  <w:style w:type="character" w:styleId="Ttulo4Char" w:customStyle="1">
    <w:name w:val="Título 4 Char"/>
    <w:basedOn w:val="Fontepargpadro"/>
    <w:link w:val="Ttulo4"/>
    <w:uiPriority w:val="9"/>
    <w:rsid w:val="00216A90"/>
    <w:rPr>
      <w:rFonts w:ascii="Arial" w:hAnsi="Arial" w:cstheme="majorBidi" w:eastAsiaTheme="majorEastAsia"/>
      <w:iCs w:val="1"/>
      <w:color w:val="000000" w:themeColor="text1"/>
      <w:sz w:val="24"/>
    </w:rPr>
  </w:style>
  <w:style w:type="paragraph" w:styleId="Sumrio3">
    <w:name w:val="toc 3"/>
    <w:basedOn w:val="Normal"/>
    <w:next w:val="Normal"/>
    <w:autoRedefine w:val="1"/>
    <w:uiPriority w:val="39"/>
    <w:unhideWhenUsed w:val="1"/>
    <w:rsid w:val="00A8437E"/>
    <w:pPr>
      <w:spacing w:after="100"/>
      <w:ind w:left="440"/>
    </w:pPr>
  </w:style>
  <w:style w:type="paragraph" w:styleId="Sumrio4">
    <w:name w:val="toc 4"/>
    <w:basedOn w:val="Normal"/>
    <w:next w:val="Normal"/>
    <w:autoRedefine w:val="1"/>
    <w:uiPriority w:val="39"/>
    <w:unhideWhenUsed w:val="1"/>
    <w:rsid w:val="00A8437E"/>
    <w:pPr>
      <w:spacing w:after="100"/>
      <w:ind w:left="66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5.png"/><Relationship Id="rId41" Type="http://schemas.openxmlformats.org/officeDocument/2006/relationships/image" Target="media/image9.png"/><Relationship Id="rId44" Type="http://schemas.openxmlformats.org/officeDocument/2006/relationships/hyperlink" Target="https://ethereum.org/en/whitepaper/" TargetMode="External"/><Relationship Id="rId43" Type="http://schemas.openxmlformats.org/officeDocument/2006/relationships/hyperlink" Target="https://ethereum.org/en/whitepaper/" TargetMode="External"/><Relationship Id="rId46" Type="http://schemas.openxmlformats.org/officeDocument/2006/relationships/hyperlink" Target="http://www.weidai.com/bmoney.txt" TargetMode="External"/><Relationship Id="rId45" Type="http://schemas.openxmlformats.org/officeDocument/2006/relationships/hyperlink" Target="http://www.weidai.com/bmoney.tx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hyperlink" Target="https://bitcoin.org/bitcoin.pdf" TargetMode="External"/><Relationship Id="rId47" Type="http://schemas.openxmlformats.org/officeDocument/2006/relationships/hyperlink" Target="https://bitcoin.org/bitcoin.pdf" TargetMode="External"/><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header" Target="header1.xml"/><Relationship Id="rId31" Type="http://schemas.openxmlformats.org/officeDocument/2006/relationships/image" Target="media/image10.png"/><Relationship Id="rId30" Type="http://schemas.openxmlformats.org/officeDocument/2006/relationships/image" Target="media/image20.png"/><Relationship Id="rId33" Type="http://schemas.openxmlformats.org/officeDocument/2006/relationships/image" Target="media/image24.png"/><Relationship Id="rId32" Type="http://schemas.openxmlformats.org/officeDocument/2006/relationships/image" Target="media/image26.png"/><Relationship Id="rId35" Type="http://schemas.openxmlformats.org/officeDocument/2006/relationships/image" Target="media/image6.png"/><Relationship Id="rId34" Type="http://schemas.openxmlformats.org/officeDocument/2006/relationships/image" Target="media/image17.png"/><Relationship Id="rId37" Type="http://schemas.openxmlformats.org/officeDocument/2006/relationships/image" Target="media/image4.png"/><Relationship Id="rId36" Type="http://schemas.openxmlformats.org/officeDocument/2006/relationships/image" Target="media/image29.png"/><Relationship Id="rId39" Type="http://schemas.openxmlformats.org/officeDocument/2006/relationships/image" Target="media/image3.png"/><Relationship Id="rId38" Type="http://schemas.openxmlformats.org/officeDocument/2006/relationships/image" Target="media/image15.png"/><Relationship Id="rId20" Type="http://schemas.openxmlformats.org/officeDocument/2006/relationships/image" Target="media/image22.png"/><Relationship Id="rId22" Type="http://schemas.openxmlformats.org/officeDocument/2006/relationships/image" Target="media/image16.png"/><Relationship Id="rId21" Type="http://schemas.openxmlformats.org/officeDocument/2006/relationships/image" Target="media/image33.png"/><Relationship Id="rId24" Type="http://schemas.openxmlformats.org/officeDocument/2006/relationships/image" Target="media/image11.png"/><Relationship Id="rId23" Type="http://schemas.openxmlformats.org/officeDocument/2006/relationships/image" Target="media/image36.png"/><Relationship Id="rId26" Type="http://schemas.openxmlformats.org/officeDocument/2006/relationships/image" Target="media/image35.png"/><Relationship Id="rId25" Type="http://schemas.openxmlformats.org/officeDocument/2006/relationships/image" Target="media/image13.png"/><Relationship Id="rId28" Type="http://schemas.openxmlformats.org/officeDocument/2006/relationships/image" Target="media/image14.png"/><Relationship Id="rId27" Type="http://schemas.openxmlformats.org/officeDocument/2006/relationships/image" Target="media/image28.png"/><Relationship Id="rId29" Type="http://schemas.openxmlformats.org/officeDocument/2006/relationships/image" Target="media/image31.png"/><Relationship Id="rId11" Type="http://schemas.openxmlformats.org/officeDocument/2006/relationships/image" Target="media/image27.png"/><Relationship Id="rId10" Type="http://schemas.openxmlformats.org/officeDocument/2006/relationships/image" Target="media/image8.png"/><Relationship Id="rId13" Type="http://schemas.openxmlformats.org/officeDocument/2006/relationships/image" Target="media/image30.png"/><Relationship Id="rId12" Type="http://schemas.openxmlformats.org/officeDocument/2006/relationships/image" Target="media/image18.png"/><Relationship Id="rId15" Type="http://schemas.openxmlformats.org/officeDocument/2006/relationships/image" Target="media/image32.pn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25.png"/><Relationship Id="rId19" Type="http://schemas.openxmlformats.org/officeDocument/2006/relationships/image" Target="media/image21.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Nnw3xPdddwSDowmd5LGyWGx24w==">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2025-10-29T03:43:00Z</dcterms:created>
  <dc:creator>rodrigo a</dc:creator>
</cp:coreProperties>
</file>